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382E8D">
      <w:pPr>
        <w:autoSpaceDE/>
        <w:autoSpaceDN/>
        <w:jc w:val="both"/>
        <w:rPr>
          <w:rFonts w:eastAsia="Times New Roman"/>
          <w:color w:val="000000"/>
          <w:sz w:val="20"/>
          <w:szCs w:val="20"/>
        </w:rPr>
      </w:pPr>
      <w:bookmarkStart w:id="0" w:name="_GoBack"/>
      <w:bookmarkEnd w:id="0"/>
      <w:r>
        <w:rPr>
          <w:rStyle w:val="sden1"/>
          <w:rFonts w:eastAsia="Times New Roman"/>
        </w:rPr>
        <w:t>ORDIN nr. 1.879 din 16 decembrie 2019</w:t>
      </w:r>
    </w:p>
    <w:p w:rsidR="00000000" w:rsidRDefault="00382E8D">
      <w:pPr>
        <w:pStyle w:val="shdr"/>
        <w:spacing w:before="0" w:after="0"/>
      </w:pPr>
      <w:r>
        <w:t xml:space="preserve">privind aprobarea criteriilor şi procedurilor de acreditare şi reacreditare a unităţilor sanitare </w:t>
      </w:r>
      <w:r>
        <w:t xml:space="preserve">în care se pot derula programe de rezidenţiat, precum şi reglementarea unor măsuri necesare aplicării </w:t>
      </w:r>
      <w:r>
        <w:rPr>
          <w:b w:val="0"/>
          <w:bCs w:val="0"/>
          <w:color w:val="0000FF"/>
          <w:u w:val="single"/>
          <w:shd w:val="clear" w:color="auto" w:fill="FFFFFF"/>
        </w:rPr>
        <w:t>Ordonanţei Guvernului nr. 18/2009</w:t>
      </w:r>
      <w:r>
        <w:t xml:space="preserve"> privind organizarea şi finanţarea rezidenţiatului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749"/>
      </w:tblGrid>
      <w:tr w:rsidR="00000000">
        <w:trPr>
          <w:tblCellSpacing w:w="15" w:type="dxa"/>
        </w:trPr>
        <w:tc>
          <w:tcPr>
            <w:tcW w:w="0" w:type="auto"/>
            <w:hideMark/>
          </w:tcPr>
          <w:p w:rsidR="00000000" w:rsidRDefault="00382E8D">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382E8D">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SĂNĂTĂŢII</w:t>
            </w:r>
          </w:p>
        </w:tc>
      </w:tr>
    </w:tbl>
    <w:p w:rsidR="00000000" w:rsidRDefault="00382E8D">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1</w:t>
      </w:r>
      <w:r>
        <w:rPr>
          <w:rStyle w:val="spubbdy1"/>
          <w:rFonts w:eastAsia="Times New Roman" w:cs="Arial"/>
        </w:rPr>
        <w:t>010 din 16 decembrie 2019</w:t>
      </w:r>
    </w:p>
    <w:p w:rsidR="00000000" w:rsidRDefault="00382E8D">
      <w:pPr>
        <w:pStyle w:val="spar"/>
        <w:jc w:val="both"/>
        <w:rPr>
          <w:rFonts w:ascii="Verdana" w:hAnsi="Verdana"/>
          <w:color w:val="000000"/>
          <w:sz w:val="20"/>
          <w:szCs w:val="20"/>
        </w:rPr>
      </w:pPr>
      <w:r>
        <w:rPr>
          <w:rFonts w:ascii="Verdana" w:hAnsi="Verdana"/>
          <w:b/>
          <w:bCs/>
          <w:color w:val="000000"/>
          <w:sz w:val="20"/>
          <w:szCs w:val="20"/>
        </w:rPr>
        <w:t>Data intrării în vigoare 16-12-2019</w:t>
      </w:r>
    </w:p>
    <w:p w:rsidR="00000000" w:rsidRDefault="00382E8D">
      <w:pPr>
        <w:pStyle w:val="spar"/>
        <w:jc w:val="both"/>
        <w:rPr>
          <w:rFonts w:ascii="Verdana" w:hAnsi="Verdana"/>
          <w:color w:val="000000"/>
          <w:sz w:val="20"/>
          <w:szCs w:val="20"/>
        </w:rPr>
      </w:pPr>
      <w:r>
        <w:rPr>
          <w:rFonts w:ascii="Verdana" w:hAnsi="Verdana"/>
          <w:b/>
          <w:bCs/>
          <w:color w:val="000000"/>
          <w:sz w:val="20"/>
          <w:szCs w:val="20"/>
        </w:rPr>
        <w:t>Formă consolidată valabilă la data 06-02-2020</w:t>
      </w:r>
    </w:p>
    <w:p w:rsidR="00000000" w:rsidRDefault="00382E8D">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10-01-2020 până la data de 06-02-2020</w:t>
      </w:r>
    </w:p>
    <w:p w:rsidR="00000000" w:rsidRDefault="00382E8D">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rPr>
        <w:t xml:space="preserve">Forma consolidată a </w:t>
      </w:r>
      <w:r>
        <w:rPr>
          <w:rStyle w:val="spar3"/>
          <w:rFonts w:eastAsia="Times New Roman"/>
          <w:color w:val="0000FF"/>
          <w:u w:val="single"/>
        </w:rPr>
        <w:t>ORDINULUI nr. 1.879</w:t>
      </w:r>
      <w:r>
        <w:rPr>
          <w:rStyle w:val="spar3"/>
          <w:rFonts w:eastAsia="Times New Roman"/>
          <w:color w:val="0000FF"/>
          <w:u w:val="single"/>
        </w:rPr>
        <w:t xml:space="preserve"> din 16 decembrie 2019</w:t>
      </w:r>
      <w:r>
        <w:rPr>
          <w:rStyle w:val="spar3"/>
          <w:rFonts w:eastAsia="Times New Roman"/>
        </w:rPr>
        <w:t xml:space="preserve">, publicat în Monitorul Oficial nr. 1010 din 16 decembrie 2019, la data de 06 Februarie 2020 este realizată prin includerea modificărilor și completărilor aduse de: </w:t>
      </w:r>
      <w:r>
        <w:rPr>
          <w:rStyle w:val="spar3"/>
          <w:rFonts w:eastAsia="Times New Roman"/>
          <w:color w:val="0000FF"/>
          <w:u w:val="single"/>
        </w:rPr>
        <w:t>RECTIFICAREA nr. 1.879 din 16 decembrie 2019</w:t>
      </w:r>
      <w:r>
        <w:rPr>
          <w:rStyle w:val="spar3"/>
          <w:rFonts w:eastAsia="Times New Roman"/>
        </w:rPr>
        <w:t xml:space="preserve">; </w:t>
      </w:r>
      <w:r>
        <w:rPr>
          <w:rStyle w:val="spar3"/>
          <w:rFonts w:eastAsia="Times New Roman"/>
          <w:color w:val="0000FF"/>
          <w:u w:val="single"/>
        </w:rPr>
        <w:t>ORDINUL nr. 1.959 din 3</w:t>
      </w:r>
      <w:r>
        <w:rPr>
          <w:rStyle w:val="spar3"/>
          <w:rFonts w:eastAsia="Times New Roman"/>
          <w:color w:val="0000FF"/>
          <w:u w:val="single"/>
        </w:rPr>
        <w:t>0 decembrie 2019</w:t>
      </w:r>
      <w:r>
        <w:rPr>
          <w:rStyle w:val="spar3"/>
          <w:rFonts w:eastAsia="Times New Roman"/>
        </w:rPr>
        <w:t xml:space="preserve">; </w:t>
      </w:r>
      <w:r>
        <w:rPr>
          <w:rStyle w:val="spar3"/>
          <w:rFonts w:eastAsia="Times New Roman"/>
          <w:color w:val="0000FF"/>
          <w:u w:val="single"/>
        </w:rPr>
        <w:t>ORDINUL nr. 8 din 9 ianuarie 2020</w:t>
      </w:r>
      <w:r>
        <w:rPr>
          <w:rStyle w:val="spar3"/>
          <w:rFonts w:eastAsia="Times New Roman"/>
        </w:rPr>
        <w:t>.</w:t>
      </w:r>
    </w:p>
    <w:p w:rsidR="00000000" w:rsidRDefault="00382E8D">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Teritorial de Calcul Electronic S.A. Piatra-Neamţ şi nu este un document cu caracter oficial, fiind destinat informării utilizatorilor.</w:t>
      </w:r>
    </w:p>
    <w:p w:rsidR="00000000" w:rsidRDefault="00382E8D">
      <w:pPr>
        <w:pStyle w:val="spar"/>
        <w:jc w:val="both"/>
        <w:rPr>
          <w:rFonts w:ascii="Verdana" w:hAnsi="Verdana"/>
          <w:color w:val="000000"/>
          <w:sz w:val="20"/>
          <w:szCs w:val="20"/>
        </w:rPr>
      </w:pPr>
      <w:r>
        <w:rPr>
          <w:rFonts w:ascii="Verdana" w:hAnsi="Verdana"/>
          <w:color w:val="000000"/>
          <w:sz w:val="20"/>
          <w:szCs w:val="20"/>
        </w:rPr>
        <w:t>Văzând Refera</w:t>
      </w:r>
      <w:r>
        <w:rPr>
          <w:rFonts w:ascii="Verdana" w:hAnsi="Verdana"/>
          <w:color w:val="000000"/>
          <w:sz w:val="20"/>
          <w:szCs w:val="20"/>
        </w:rPr>
        <w:t>tul de aprobare nr. VSC 2.506/2019 al Centrului de resurse umane în sănătate publică din cadrul Ministerului Sănătăţii,</w:t>
      </w:r>
    </w:p>
    <w:p w:rsidR="00000000" w:rsidRDefault="00382E8D">
      <w:pPr>
        <w:autoSpaceDE/>
        <w:autoSpaceDN/>
        <w:jc w:val="both"/>
        <w:rPr>
          <w:rFonts w:eastAsia="Times New Roman"/>
          <w:color w:val="000000"/>
          <w:sz w:val="20"/>
          <w:szCs w:val="20"/>
        </w:rPr>
      </w:pPr>
      <w:r>
        <w:rPr>
          <w:rStyle w:val="spar3"/>
          <w:rFonts w:eastAsia="Times New Roman"/>
        </w:rPr>
        <w:t xml:space="preserve">având în vedere prevederile </w:t>
      </w:r>
      <w:r>
        <w:rPr>
          <w:rStyle w:val="spar3"/>
          <w:rFonts w:eastAsia="Times New Roman"/>
          <w:color w:val="0000FF"/>
          <w:u w:val="single"/>
        </w:rPr>
        <w:t>Ordonanţei de urgenţă a Guvernului nr. 74/2019</w:t>
      </w:r>
      <w:r>
        <w:rPr>
          <w:rStyle w:val="spar3"/>
          <w:rFonts w:eastAsia="Times New Roman"/>
        </w:rPr>
        <w:t xml:space="preserve"> pentru modificarea şi completarea </w:t>
      </w:r>
      <w:r>
        <w:rPr>
          <w:rStyle w:val="spar3"/>
          <w:rFonts w:eastAsia="Times New Roman"/>
          <w:color w:val="0000FF"/>
          <w:u w:val="single"/>
        </w:rPr>
        <w:t>Ordonanţei Guvernului nr. 18/2009</w:t>
      </w:r>
      <w:r>
        <w:rPr>
          <w:rStyle w:val="spar3"/>
          <w:rFonts w:eastAsia="Times New Roman"/>
        </w:rPr>
        <w:t xml:space="preserve"> privind organizarea şi finanţarea rezidenţiatului, precum şi pentru completarea </w:t>
      </w:r>
      <w:r>
        <w:rPr>
          <w:rStyle w:val="spar3"/>
          <w:rFonts w:eastAsia="Times New Roman"/>
          <w:color w:val="0000FF"/>
          <w:u w:val="single"/>
        </w:rPr>
        <w:t>Legii nr. 95/2006</w:t>
      </w:r>
      <w:r>
        <w:rPr>
          <w:rStyle w:val="spar3"/>
          <w:rFonts w:eastAsia="Times New Roman"/>
        </w:rPr>
        <w:t xml:space="preserve"> privind reforma în domeniul sănătăţii, ale </w:t>
      </w:r>
      <w:r>
        <w:rPr>
          <w:rStyle w:val="spar3"/>
          <w:rFonts w:eastAsia="Times New Roman"/>
          <w:color w:val="0000FF"/>
          <w:u w:val="single"/>
        </w:rPr>
        <w:t>Ordonanţei Guvernului nr. 18/2009</w:t>
      </w:r>
      <w:r>
        <w:rPr>
          <w:rStyle w:val="spar3"/>
          <w:rFonts w:eastAsia="Times New Roman"/>
        </w:rPr>
        <w:t xml:space="preserve"> privind organizarea şi finanţarea rezidenţiatul</w:t>
      </w:r>
      <w:r>
        <w:rPr>
          <w:rStyle w:val="spar3"/>
          <w:rFonts w:eastAsia="Times New Roman"/>
        </w:rPr>
        <w:t xml:space="preserve">ui, aprobată prin </w:t>
      </w:r>
      <w:r>
        <w:rPr>
          <w:rStyle w:val="spar3"/>
          <w:rFonts w:eastAsia="Times New Roman"/>
          <w:color w:val="0000FF"/>
          <w:u w:val="single"/>
        </w:rPr>
        <w:t>Legea nr. 103/2012</w:t>
      </w:r>
      <w:r>
        <w:rPr>
          <w:rStyle w:val="spar3"/>
          <w:rFonts w:eastAsia="Times New Roman"/>
        </w:rPr>
        <w:t xml:space="preserve">, cu modificările şi completările ulterioare,în temeiul </w:t>
      </w:r>
      <w:r>
        <w:rPr>
          <w:rStyle w:val="spar3"/>
          <w:rFonts w:eastAsia="Times New Roman"/>
          <w:color w:val="0000FF"/>
          <w:u w:val="single"/>
        </w:rPr>
        <w:t>art. 7 alin. (4) din Hotărârea Guvernului nr. 144/2010</w:t>
      </w:r>
      <w:r>
        <w:rPr>
          <w:rStyle w:val="spar3"/>
          <w:rFonts w:eastAsia="Times New Roman"/>
        </w:rPr>
        <w:t xml:space="preserve"> privind organizarea şi funcţionarea Ministerului Sănătăţii, cu modificările şi completările ulterioare,</w:t>
      </w:r>
    </w:p>
    <w:p w:rsidR="00000000" w:rsidRDefault="00382E8D">
      <w:pPr>
        <w:pStyle w:val="spar"/>
        <w:jc w:val="both"/>
        <w:rPr>
          <w:rFonts w:ascii="Verdana" w:hAnsi="Verdana"/>
          <w:color w:val="000000"/>
          <w:sz w:val="20"/>
          <w:szCs w:val="20"/>
        </w:rPr>
      </w:pPr>
      <w:r>
        <w:rPr>
          <w:rFonts w:ascii="Verdana" w:hAnsi="Verdana"/>
          <w:color w:val="000000"/>
          <w:sz w:val="20"/>
          <w:szCs w:val="20"/>
        </w:rPr>
        <w:t>minis</w:t>
      </w:r>
      <w:r>
        <w:rPr>
          <w:rFonts w:ascii="Verdana" w:hAnsi="Verdana"/>
          <w:color w:val="000000"/>
          <w:sz w:val="20"/>
          <w:szCs w:val="20"/>
        </w:rPr>
        <w:t>trul sănătăţii emite următorul ordin:</w:t>
      </w:r>
    </w:p>
    <w:p w:rsidR="00000000" w:rsidRDefault="00382E8D">
      <w:pPr>
        <w:pStyle w:val="sartttl"/>
        <w:jc w:val="both"/>
        <w:divId w:val="1968732337"/>
      </w:pPr>
      <w:r>
        <w:t>Articolul 1</w:t>
      </w:r>
    </w:p>
    <w:p w:rsidR="00000000" w:rsidRDefault="00382E8D">
      <w:pPr>
        <w:pStyle w:val="sartden"/>
        <w:jc w:val="both"/>
        <w:divId w:val="1968732337"/>
      </w:pPr>
      <w:r>
        <w:rPr>
          <w:rStyle w:val="spar3"/>
          <w:b w:val="0"/>
          <w:bCs w:val="0"/>
        </w:rPr>
        <w:t xml:space="preserve">Se aprobă criteriile de acreditare şi reacreditare a unităţilor sanitare în care se pot derula programe de rezidenţiat, prevăzute în </w:t>
      </w:r>
      <w:r>
        <w:rPr>
          <w:rStyle w:val="slgi1"/>
          <w:b w:val="0"/>
          <w:bCs w:val="0"/>
        </w:rPr>
        <w:t>anexa nr. 1</w:t>
      </w:r>
      <w:r>
        <w:rPr>
          <w:rStyle w:val="spar3"/>
          <w:b w:val="0"/>
          <w:bCs w:val="0"/>
        </w:rPr>
        <w:t xml:space="preserve"> la prezentul ordin.</w:t>
      </w:r>
    </w:p>
    <w:p w:rsidR="00000000" w:rsidRDefault="00382E8D">
      <w:pPr>
        <w:pStyle w:val="sartttl"/>
        <w:jc w:val="both"/>
        <w:divId w:val="1302926881"/>
      </w:pPr>
      <w:r>
        <w:t>Articolul 2</w:t>
      </w:r>
    </w:p>
    <w:p w:rsidR="00000000" w:rsidRDefault="00382E8D">
      <w:pPr>
        <w:pStyle w:val="spar"/>
        <w:jc w:val="both"/>
        <w:divId w:val="1302926881"/>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382E8D">
      <w:pPr>
        <w:pStyle w:val="NormalWeb"/>
        <w:spacing w:before="0" w:after="0"/>
        <w:jc w:val="both"/>
        <w:divId w:val="1302926881"/>
        <w:rPr>
          <w:rFonts w:ascii="Verdana" w:hAnsi="Verdana"/>
          <w:color w:val="000000"/>
          <w:sz w:val="20"/>
          <w:szCs w:val="20"/>
          <w:shd w:val="clear" w:color="auto" w:fill="FFFFFF"/>
        </w:rPr>
      </w:pPr>
      <w:r>
        <w:rPr>
          <w:rFonts w:ascii="Verdana" w:hAnsi="Verdana"/>
          <w:color w:val="000000"/>
          <w:sz w:val="20"/>
          <w:szCs w:val="20"/>
          <w:shd w:val="clear" w:color="auto" w:fill="FFFFFF"/>
        </w:rPr>
        <w:t>La data de 30-12-201</w:t>
      </w:r>
      <w:r>
        <w:rPr>
          <w:rFonts w:ascii="Verdana" w:hAnsi="Verdana"/>
          <w:color w:val="000000"/>
          <w:sz w:val="20"/>
          <w:szCs w:val="20"/>
          <w:shd w:val="clear" w:color="auto" w:fill="FFFFFF"/>
        </w:rPr>
        <w:t xml:space="preserve">9 Articolul 2 a fost abrogat de </w:t>
      </w:r>
      <w:r>
        <w:rPr>
          <w:rFonts w:ascii="Verdana" w:hAnsi="Verdana"/>
          <w:color w:val="0000FF"/>
          <w:sz w:val="20"/>
          <w:szCs w:val="20"/>
          <w:u w:val="single"/>
          <w:shd w:val="clear" w:color="auto" w:fill="FFFFFF"/>
        </w:rPr>
        <w:t>Punctul 1, Articolul I din ORDINUL nr. 1.959 din 30 decembrie 2019, publicat în MONITORUL OFICIAL nr. 1050 din 30 decembrie 2019</w:t>
      </w:r>
    </w:p>
    <w:p w:rsidR="00000000" w:rsidRDefault="00382E8D">
      <w:pPr>
        <w:pStyle w:val="sartttl"/>
        <w:jc w:val="both"/>
        <w:divId w:val="2051562865"/>
      </w:pPr>
      <w:r>
        <w:t>Articolul 3</w:t>
      </w:r>
    </w:p>
    <w:p w:rsidR="00000000" w:rsidRDefault="00382E8D">
      <w:pPr>
        <w:pStyle w:val="sartden"/>
        <w:jc w:val="both"/>
        <w:divId w:val="2051562865"/>
      </w:pPr>
      <w:r>
        <w:rPr>
          <w:rStyle w:val="spar3"/>
          <w:b w:val="0"/>
          <w:bCs w:val="0"/>
        </w:rPr>
        <w:t xml:space="preserve">Se aprobă procedurile de acreditare şi reacreditare a unităţilor sanitare în care se pot derula programe de rezidenţiat, prevăzute în </w:t>
      </w:r>
      <w:r>
        <w:rPr>
          <w:rStyle w:val="slgi1"/>
          <w:b w:val="0"/>
          <w:bCs w:val="0"/>
        </w:rPr>
        <w:t>anexa nr. 3</w:t>
      </w:r>
      <w:r>
        <w:rPr>
          <w:rStyle w:val="spar3"/>
          <w:b w:val="0"/>
          <w:bCs w:val="0"/>
        </w:rPr>
        <w:t xml:space="preserve"> la prezentul ordin.</w:t>
      </w:r>
    </w:p>
    <w:p w:rsidR="00000000" w:rsidRDefault="00382E8D">
      <w:pPr>
        <w:pStyle w:val="sartttl"/>
        <w:jc w:val="both"/>
        <w:divId w:val="1463693919"/>
      </w:pPr>
      <w:r>
        <w:t>Articolul 4</w:t>
      </w:r>
    </w:p>
    <w:p w:rsidR="00000000" w:rsidRDefault="00382E8D">
      <w:pPr>
        <w:autoSpaceDE/>
        <w:autoSpaceDN/>
        <w:jc w:val="both"/>
        <w:divId w:val="141836220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Cererea de acreditare/reacreditare se depune la Ministerul Sănătăţii, prin</w:t>
      </w:r>
      <w:r>
        <w:rPr>
          <w:rStyle w:val="salnbdy"/>
          <w:rFonts w:eastAsia="Times New Roman"/>
        </w:rPr>
        <w:t xml:space="preserve"> direcţiile de sănătate publică judeţene şi a municipiului Bucureşti, şi va fi însoţită de documentaţia privind îndeplinirea criteriilor generale şi/sau a celor specifice, după caz.</w:t>
      </w:r>
    </w:p>
    <w:p w:rsidR="00000000" w:rsidRDefault="00382E8D">
      <w:pPr>
        <w:autoSpaceDE/>
        <w:autoSpaceDN/>
        <w:jc w:val="both"/>
        <w:divId w:val="142333018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Documentaţia prevăzută la </w:t>
      </w:r>
      <w:r>
        <w:rPr>
          <w:rStyle w:val="slgi1"/>
          <w:rFonts w:eastAsia="Times New Roman"/>
        </w:rPr>
        <w:t>alin. (1)</w:t>
      </w:r>
      <w:r>
        <w:rPr>
          <w:rStyle w:val="salnbdy"/>
          <w:rFonts w:eastAsia="Times New Roman"/>
        </w:rPr>
        <w:t xml:space="preserve"> va fi însoţită de o declaraţie pe p</w:t>
      </w:r>
      <w:r>
        <w:rPr>
          <w:rStyle w:val="salnbdy"/>
          <w:rFonts w:eastAsia="Times New Roman"/>
        </w:rPr>
        <w:t>ropria răspundere a reprezentantului legal al unităţii solicitante.</w:t>
      </w:r>
    </w:p>
    <w:p w:rsidR="00000000" w:rsidRDefault="00382E8D">
      <w:pPr>
        <w:autoSpaceDE/>
        <w:autoSpaceDN/>
        <w:jc w:val="both"/>
        <w:divId w:val="174228637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Cererea va fi însoţită obligatoriu de lista nominală a responsabililor de formare şi, după caz, a directorilor de program sau îndrumătorilor de rezidenţiat, cu precizarea specialităţii</w:t>
      </w:r>
      <w:r>
        <w:rPr>
          <w:rStyle w:val="salnbdy"/>
          <w:rFonts w:eastAsia="Times New Roman"/>
        </w:rPr>
        <w:t>, gradului profesional şi, după caz, a funcţiei didactice sau de cercetare.</w:t>
      </w:r>
    </w:p>
    <w:p w:rsidR="00000000" w:rsidRDefault="00382E8D">
      <w:pPr>
        <w:pStyle w:val="sartttl"/>
        <w:jc w:val="both"/>
        <w:divId w:val="1787313705"/>
      </w:pPr>
      <w:r>
        <w:t>Articolul 5</w:t>
      </w:r>
    </w:p>
    <w:p w:rsidR="00000000" w:rsidRDefault="00382E8D">
      <w:pPr>
        <w:pStyle w:val="spar"/>
        <w:jc w:val="both"/>
        <w:divId w:val="1787313705"/>
        <w:rPr>
          <w:rFonts w:ascii="Verdana" w:hAnsi="Verdana"/>
          <w:color w:val="000000"/>
          <w:sz w:val="20"/>
          <w:szCs w:val="20"/>
          <w:shd w:val="clear" w:color="auto" w:fill="FFFFFF"/>
        </w:rPr>
      </w:pPr>
      <w:r>
        <w:rPr>
          <w:rFonts w:ascii="Verdana" w:hAnsi="Verdana"/>
          <w:color w:val="000000"/>
          <w:sz w:val="20"/>
          <w:szCs w:val="20"/>
          <w:shd w:val="clear" w:color="auto" w:fill="FFFFFF"/>
        </w:rPr>
        <w:t>Aprobarea de acreditare/reacreditare se emite de către ministrul sănătăţii sub forma unui aviz, în baza referatului iniţiat de Centrul de Resurse Umane în Sănătate Publ</w:t>
      </w:r>
      <w:r>
        <w:rPr>
          <w:rFonts w:ascii="Verdana" w:hAnsi="Verdana"/>
          <w:color w:val="000000"/>
          <w:sz w:val="20"/>
          <w:szCs w:val="20"/>
          <w:shd w:val="clear" w:color="auto" w:fill="FFFFFF"/>
        </w:rPr>
        <w:t>ică.</w:t>
      </w:r>
    </w:p>
    <w:p w:rsidR="00000000" w:rsidRDefault="00382E8D">
      <w:pPr>
        <w:pStyle w:val="sartttl"/>
        <w:jc w:val="both"/>
        <w:divId w:val="911230788"/>
      </w:pPr>
      <w:r>
        <w:t>Articolul 6</w:t>
      </w:r>
    </w:p>
    <w:p w:rsidR="00000000" w:rsidRDefault="00382E8D">
      <w:pPr>
        <w:autoSpaceDE/>
        <w:autoSpaceDN/>
        <w:jc w:val="both"/>
        <w:divId w:val="107061762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w:t>
      </w:r>
      <w:r>
        <w:rPr>
          <w:rStyle w:val="salnbdy"/>
          <w:rFonts w:eastAsia="Times New Roman"/>
        </w:rPr>
        <w:t>Coordonatorul de rezidenţiat poate avea unul sau mai mulţi responsabili de formare, aparţinând unităţilor sanitare care respectă criteriile privind acreditarea şi reacreditarea. Coordonatorul poate solicita Ministerului Sănătăţii completarea listei şi cu a</w:t>
      </w:r>
      <w:r>
        <w:rPr>
          <w:rStyle w:val="salnbdy"/>
          <w:rFonts w:eastAsia="Times New Roman"/>
        </w:rPr>
        <w:t>cele unităţi sanitare care nu sunt afiliate centrului universitar din care face parte coordonatorul, dar pot însă asigura anumite module, prevăzute în curricula de pregătire.</w:t>
      </w:r>
    </w:p>
    <w:p w:rsidR="00000000" w:rsidRDefault="00382E8D">
      <w:pPr>
        <w:autoSpaceDE/>
        <w:autoSpaceDN/>
        <w:jc w:val="both"/>
        <w:divId w:val="1081296898"/>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 xml:space="preserve"> Ministerul Sănătăţii centralizează şi elaborează lista unităţilor sanitare ac</w:t>
      </w:r>
      <w:r>
        <w:rPr>
          <w:rStyle w:val="salnbdy"/>
          <w:rFonts w:eastAsia="Times New Roman"/>
        </w:rPr>
        <w:t>reditate în care se desfăşoară programele de rezidenţiat.</w:t>
      </w:r>
    </w:p>
    <w:p w:rsidR="00000000" w:rsidRDefault="00382E8D">
      <w:pPr>
        <w:autoSpaceDE/>
        <w:autoSpaceDN/>
        <w:jc w:val="both"/>
        <w:divId w:val="12192864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Coordonatorul de rezidenţiat sau directorul de program de rezidenţiat, după caz, selectează din lista prevăzută la </w:t>
      </w:r>
      <w:r>
        <w:rPr>
          <w:rStyle w:val="slgi1"/>
          <w:rFonts w:eastAsia="Times New Roman"/>
        </w:rPr>
        <w:t>alin. (2)</w:t>
      </w:r>
      <w:r>
        <w:rPr>
          <w:rStyle w:val="salnbdy"/>
          <w:rFonts w:eastAsia="Times New Roman"/>
        </w:rPr>
        <w:t xml:space="preserve"> responsabilii de formare aferenţi, astfel încât să fie acoperită între</w:t>
      </w:r>
      <w:r>
        <w:rPr>
          <w:rStyle w:val="salnbdy"/>
          <w:rFonts w:eastAsia="Times New Roman"/>
        </w:rPr>
        <w:t>aga arie de module de formare a rezidenţilor din programul de pregătire.</w:t>
      </w:r>
    </w:p>
    <w:p w:rsidR="00000000" w:rsidRDefault="00382E8D">
      <w:pPr>
        <w:autoSpaceDE/>
        <w:autoSpaceDN/>
        <w:jc w:val="both"/>
        <w:divId w:val="2045717285"/>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Coordonatorii de rezidenţiat sau directorul de program de rezidenţiat, după caz, au/are obligaţia să se asigure că rezidenţii pot alege, liber, rotaţiile de stagii în toate unităţ</w:t>
      </w:r>
      <w:r>
        <w:rPr>
          <w:rStyle w:val="salnbdy"/>
          <w:rFonts w:eastAsia="Times New Roman"/>
        </w:rPr>
        <w:t>ile sanitare acreditate, conform curriculei şi în ordinea mediilor.</w:t>
      </w:r>
    </w:p>
    <w:p w:rsidR="00000000" w:rsidRDefault="00382E8D">
      <w:pPr>
        <w:pStyle w:val="sartttl"/>
        <w:jc w:val="both"/>
        <w:divId w:val="419714215"/>
      </w:pPr>
      <w:r>
        <w:t>Articolul 7</w:t>
      </w:r>
    </w:p>
    <w:p w:rsidR="00000000" w:rsidRDefault="00382E8D">
      <w:pPr>
        <w:pStyle w:val="sartden"/>
        <w:jc w:val="both"/>
        <w:divId w:val="419714215"/>
      </w:pPr>
      <w:r>
        <w:rPr>
          <w:rStyle w:val="spar3"/>
          <w:b w:val="0"/>
          <w:bCs w:val="0"/>
        </w:rPr>
        <w:t xml:space="preserve">Pentru unităţile sanitare prevăzute în </w:t>
      </w:r>
      <w:r>
        <w:rPr>
          <w:rStyle w:val="spar3"/>
          <w:b w:val="0"/>
          <w:bCs w:val="0"/>
          <w:color w:val="0000FF"/>
          <w:u w:val="single"/>
        </w:rPr>
        <w:t>anexa nr. 3 la Ordinul ministrului sănătăţii publice şi al ministrului educaţiei, cercetării şi tineretului nr. 1.141/1.386/2007</w:t>
      </w:r>
      <w:r>
        <w:rPr>
          <w:rStyle w:val="spar3"/>
          <w:b w:val="0"/>
          <w:bCs w:val="0"/>
        </w:rPr>
        <w:t xml:space="preserve"> privind </w:t>
      </w:r>
      <w:r>
        <w:rPr>
          <w:rStyle w:val="spar3"/>
          <w:b w:val="0"/>
          <w:bCs w:val="0"/>
        </w:rPr>
        <w:t>modul de efectuare a pregătirii prin rezidenţiat în specialităţile prevăzute de Nomenclatorul specialităţilor medicale, medico-dentare şi farmaceutice pentru reţeaua de asistenţă medicală, cu modificările şi completările ulterioare, procedura de reacredita</w:t>
      </w:r>
      <w:r>
        <w:rPr>
          <w:rStyle w:val="spar3"/>
          <w:b w:val="0"/>
          <w:bCs w:val="0"/>
        </w:rPr>
        <w:t>re se va derula începând cu anul 2020.</w:t>
      </w:r>
    </w:p>
    <w:p w:rsidR="00000000" w:rsidRDefault="00382E8D">
      <w:pPr>
        <w:pStyle w:val="sartttl"/>
        <w:jc w:val="both"/>
        <w:divId w:val="960962227"/>
      </w:pPr>
      <w:r>
        <w:t>Articolul 8</w:t>
      </w:r>
    </w:p>
    <w:p w:rsidR="00000000" w:rsidRDefault="00382E8D">
      <w:pPr>
        <w:pStyle w:val="sartden"/>
        <w:jc w:val="both"/>
        <w:divId w:val="960962227"/>
        <w:rPr>
          <w:rStyle w:val="sartbdy"/>
          <w:b w:val="0"/>
          <w:bCs w:val="0"/>
        </w:rPr>
      </w:pPr>
      <w:r>
        <w:rPr>
          <w:rStyle w:val="spar3"/>
          <w:b w:val="0"/>
          <w:bCs w:val="0"/>
          <w:color w:val="0000FF"/>
        </w:rPr>
        <w:t xml:space="preserve">Pregătirea în rezidenţiat în unităţi sanitare, altele decât cele prevăzute la </w:t>
      </w:r>
      <w:r>
        <w:rPr>
          <w:rStyle w:val="slgi1"/>
          <w:b w:val="0"/>
          <w:bCs w:val="0"/>
        </w:rPr>
        <w:t>art. 7</w:t>
      </w:r>
      <w:r>
        <w:rPr>
          <w:rStyle w:val="spar3"/>
          <w:b w:val="0"/>
          <w:bCs w:val="0"/>
          <w:color w:val="0000FF"/>
        </w:rPr>
        <w:t xml:space="preserve">, începând cu sesiunea de rezidenţiat din data de 8 decembrie 2019, este posibilă numai dacă până la data de 11 ianuarie </w:t>
      </w:r>
      <w:r>
        <w:rPr>
          <w:rStyle w:val="spar3"/>
          <w:b w:val="0"/>
          <w:bCs w:val="0"/>
          <w:color w:val="0000FF"/>
        </w:rPr>
        <w:t xml:space="preserve">2020 solicitanţii depun la Ministerul Sănătăţii, prin direcţiile de sănătate publică judeţene şi a municipiului Bucureşti, documentaţia completă, conform </w:t>
      </w:r>
      <w:r>
        <w:rPr>
          <w:rStyle w:val="slgi1"/>
          <w:b w:val="0"/>
          <w:bCs w:val="0"/>
        </w:rPr>
        <w:t>anexei nr. 3</w:t>
      </w:r>
      <w:r>
        <w:rPr>
          <w:rStyle w:val="spar3"/>
          <w:b w:val="0"/>
          <w:bCs w:val="0"/>
          <w:color w:val="0000FF"/>
        </w:rPr>
        <w:t>.</w:t>
      </w:r>
    </w:p>
    <w:p w:rsidR="00000000" w:rsidRDefault="00382E8D">
      <w:pPr>
        <w:pStyle w:val="NormalWeb"/>
        <w:spacing w:before="0" w:after="0"/>
        <w:jc w:val="both"/>
        <w:divId w:val="960962227"/>
      </w:pPr>
      <w:r>
        <w:rPr>
          <w:rFonts w:ascii="Verdana" w:hAnsi="Verdana"/>
          <w:color w:val="000000"/>
          <w:sz w:val="20"/>
          <w:szCs w:val="20"/>
          <w:shd w:val="clear" w:color="auto" w:fill="FFFFFF"/>
        </w:rPr>
        <w:t xml:space="preserve">La data de 30-12-2019 Articolul 8 a fost modificat de </w:t>
      </w:r>
      <w:r>
        <w:rPr>
          <w:rFonts w:ascii="Verdana" w:hAnsi="Verdana"/>
          <w:color w:val="0000FF"/>
          <w:sz w:val="20"/>
          <w:szCs w:val="20"/>
          <w:u w:val="single"/>
          <w:shd w:val="clear" w:color="auto" w:fill="FFFFFF"/>
        </w:rPr>
        <w:t>Punctul 2, Articolul I din ORDINUL</w:t>
      </w:r>
      <w:r>
        <w:rPr>
          <w:rFonts w:ascii="Verdana" w:hAnsi="Verdana"/>
          <w:color w:val="0000FF"/>
          <w:sz w:val="20"/>
          <w:szCs w:val="20"/>
          <w:u w:val="single"/>
          <w:shd w:val="clear" w:color="auto" w:fill="FFFFFF"/>
        </w:rPr>
        <w:t xml:space="preserve"> nr. 1.959 din 30 decembrie 2019, publicat în MONITORUL OFICIAL nr. 1050 din 30 decembrie 2019</w:t>
      </w:r>
    </w:p>
    <w:p w:rsidR="00000000" w:rsidRDefault="00382E8D">
      <w:pPr>
        <w:pStyle w:val="sartttl"/>
        <w:jc w:val="both"/>
        <w:divId w:val="1491755626"/>
      </w:pPr>
      <w:r>
        <w:t>Articolul 9</w:t>
      </w:r>
    </w:p>
    <w:p w:rsidR="00000000" w:rsidRDefault="00382E8D">
      <w:pPr>
        <w:pStyle w:val="sartden"/>
        <w:jc w:val="both"/>
        <w:divId w:val="1491755626"/>
      </w:pPr>
      <w:r>
        <w:rPr>
          <w:rStyle w:val="spar3"/>
          <w:b w:val="0"/>
          <w:bCs w:val="0"/>
        </w:rPr>
        <w:t xml:space="preserve">Unităţile sanitare, altele decât cele prevăzute la </w:t>
      </w:r>
      <w:r>
        <w:rPr>
          <w:rStyle w:val="slgi1"/>
          <w:b w:val="0"/>
          <w:bCs w:val="0"/>
        </w:rPr>
        <w:t>art. 7</w:t>
      </w:r>
      <w:r>
        <w:rPr>
          <w:rStyle w:val="spar3"/>
          <w:b w:val="0"/>
          <w:bCs w:val="0"/>
        </w:rPr>
        <w:t>, vor putea efectua pregătirea în rezidenţiat începând cu data de 1.02.2020 numai după asuma</w:t>
      </w:r>
      <w:r>
        <w:rPr>
          <w:rStyle w:val="spar3"/>
          <w:b w:val="0"/>
          <w:bCs w:val="0"/>
        </w:rPr>
        <w:t>rea îndeplinirii tuturor criteriilor necesare acreditării.</w:t>
      </w:r>
    </w:p>
    <w:p w:rsidR="00000000" w:rsidRDefault="00382E8D">
      <w:pPr>
        <w:pStyle w:val="sartttl"/>
        <w:jc w:val="both"/>
        <w:divId w:val="572355076"/>
      </w:pPr>
      <w:r>
        <w:t>Articolul 10</w:t>
      </w:r>
    </w:p>
    <w:p w:rsidR="00000000" w:rsidRDefault="00382E8D">
      <w:pPr>
        <w:pStyle w:val="sartden"/>
        <w:jc w:val="both"/>
        <w:divId w:val="572355076"/>
      </w:pPr>
      <w:r>
        <w:rPr>
          <w:rStyle w:val="spar3"/>
          <w:b w:val="0"/>
          <w:bCs w:val="0"/>
        </w:rPr>
        <w:t>Pentru anul 2020, unităţile sanitare private care doresc pregătirea rezidenţilor depun la Ministerul Sănătăţii până la data de 31.12.2019 o declaraţie pe propria răspundere, asumată de</w:t>
      </w:r>
      <w:r>
        <w:rPr>
          <w:rStyle w:val="spar3"/>
          <w:b w:val="0"/>
          <w:bCs w:val="0"/>
        </w:rPr>
        <w:t xml:space="preserve"> reprezentantul legal al unităţii sanitare private, în care declară că întruneşte cumulativ criteriile generale prevăzute în </w:t>
      </w:r>
      <w:r>
        <w:rPr>
          <w:rStyle w:val="slgi1"/>
          <w:b w:val="0"/>
          <w:bCs w:val="0"/>
        </w:rPr>
        <w:t>anexa nr. 1</w:t>
      </w:r>
      <w:r>
        <w:rPr>
          <w:rStyle w:val="spar3"/>
          <w:b w:val="0"/>
          <w:bCs w:val="0"/>
        </w:rPr>
        <w:t>.</w:t>
      </w:r>
    </w:p>
    <w:p w:rsidR="00000000" w:rsidRDefault="00382E8D">
      <w:pPr>
        <w:pStyle w:val="sartttl"/>
        <w:jc w:val="both"/>
        <w:divId w:val="726998625"/>
      </w:pPr>
      <w:r>
        <w:t>Articolul 11</w:t>
      </w:r>
    </w:p>
    <w:p w:rsidR="00000000" w:rsidRDefault="00382E8D">
      <w:pPr>
        <w:pStyle w:val="spar"/>
        <w:jc w:val="both"/>
        <w:divId w:val="726998625"/>
        <w:rPr>
          <w:rFonts w:ascii="Verdana" w:hAnsi="Verdana"/>
          <w:color w:val="000000"/>
          <w:sz w:val="20"/>
          <w:szCs w:val="20"/>
          <w:shd w:val="clear" w:color="auto" w:fill="FFFFFF"/>
        </w:rPr>
      </w:pPr>
      <w:r>
        <w:rPr>
          <w:rFonts w:ascii="Verdana" w:hAnsi="Verdana"/>
          <w:color w:val="000000"/>
          <w:sz w:val="20"/>
          <w:szCs w:val="20"/>
          <w:shd w:val="clear" w:color="auto" w:fill="FFFFFF"/>
        </w:rPr>
        <w:t>Începând cu data intrării în vigoare a prezentului ordin, orice dispoziţie contrară a prezentului ordin s</w:t>
      </w:r>
      <w:r>
        <w:rPr>
          <w:rFonts w:ascii="Verdana" w:hAnsi="Verdana"/>
          <w:color w:val="000000"/>
          <w:sz w:val="20"/>
          <w:szCs w:val="20"/>
          <w:shd w:val="clear" w:color="auto" w:fill="FFFFFF"/>
        </w:rPr>
        <w:t>e abrogă, în mod expres.</w:t>
      </w:r>
    </w:p>
    <w:p w:rsidR="00000000" w:rsidRDefault="00382E8D">
      <w:pPr>
        <w:pStyle w:val="sartttl"/>
        <w:jc w:val="both"/>
        <w:divId w:val="1946645350"/>
      </w:pPr>
      <w:r>
        <w:t>Articolul 12</w:t>
      </w:r>
    </w:p>
    <w:p w:rsidR="00000000" w:rsidRDefault="00382E8D">
      <w:pPr>
        <w:pStyle w:val="sartden"/>
        <w:jc w:val="both"/>
        <w:divId w:val="1946645350"/>
      </w:pPr>
      <w:r>
        <w:rPr>
          <w:rStyle w:val="slgi1"/>
          <w:b w:val="0"/>
          <w:bCs w:val="0"/>
        </w:rPr>
        <w:t>Anexele nr. 1-3</w:t>
      </w:r>
      <w:r>
        <w:rPr>
          <w:rStyle w:val="spar3"/>
          <w:b w:val="0"/>
          <w:bCs w:val="0"/>
        </w:rPr>
        <w:t xml:space="preserve"> fac parte integrantă din prezentul ordin.</w:t>
      </w:r>
    </w:p>
    <w:p w:rsidR="00000000" w:rsidRDefault="00382E8D">
      <w:pPr>
        <w:pStyle w:val="sartttl"/>
        <w:jc w:val="both"/>
        <w:divId w:val="816066747"/>
      </w:pPr>
      <w:r>
        <w:t>Articolul 13</w:t>
      </w:r>
    </w:p>
    <w:p w:rsidR="00000000" w:rsidRDefault="00382E8D">
      <w:pPr>
        <w:pStyle w:val="spar"/>
        <w:jc w:val="both"/>
        <w:divId w:val="816066747"/>
        <w:rPr>
          <w:rFonts w:ascii="Verdana" w:hAnsi="Verdana"/>
          <w:color w:val="000000"/>
          <w:sz w:val="20"/>
          <w:szCs w:val="20"/>
          <w:shd w:val="clear" w:color="auto" w:fill="FFFFFF"/>
        </w:rPr>
      </w:pPr>
      <w:r>
        <w:rPr>
          <w:rFonts w:ascii="Verdana" w:hAnsi="Verdana"/>
          <w:color w:val="000000"/>
          <w:sz w:val="20"/>
          <w:szCs w:val="20"/>
          <w:shd w:val="clear" w:color="auto" w:fill="FFFFFF"/>
        </w:rPr>
        <w:t>Prezentul ordin se publică în Monitorul Oficial al României, Partea I.</w:t>
      </w:r>
    </w:p>
    <w:p w:rsidR="00000000" w:rsidRDefault="00382E8D">
      <w:pPr>
        <w:pStyle w:val="ssmn"/>
        <w:rPr>
          <w:rFonts w:ascii="Verdana" w:hAnsi="Verdana"/>
          <w:color w:val="000000"/>
          <w:sz w:val="20"/>
          <w:szCs w:val="20"/>
        </w:rPr>
      </w:pPr>
      <w:r>
        <w:rPr>
          <w:rFonts w:ascii="Verdana" w:hAnsi="Verdana"/>
          <w:color w:val="000000"/>
          <w:sz w:val="20"/>
          <w:szCs w:val="20"/>
        </w:rPr>
        <w:t xml:space="preserve">  </w:t>
      </w:r>
    </w:p>
    <w:p w:rsidR="00000000" w:rsidRDefault="00382E8D">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000000" w:rsidRDefault="00382E8D">
      <w:pPr>
        <w:autoSpaceDE/>
        <w:autoSpaceDN/>
        <w:jc w:val="center"/>
        <w:rPr>
          <w:rFonts w:eastAsia="Times New Roman"/>
          <w:b/>
          <w:bCs/>
          <w:color w:val="24689B"/>
          <w:sz w:val="17"/>
          <w:szCs w:val="17"/>
        </w:rPr>
      </w:pPr>
      <w:r>
        <w:rPr>
          <w:rFonts w:eastAsia="Times New Roman"/>
          <w:b/>
          <w:bCs/>
          <w:color w:val="24689B"/>
          <w:sz w:val="17"/>
          <w:szCs w:val="17"/>
        </w:rPr>
        <w:t> Victor Sebastian Costache</w:t>
      </w:r>
    </w:p>
    <w:p w:rsidR="00000000" w:rsidRDefault="00382E8D">
      <w:pPr>
        <w:pStyle w:val="spar"/>
        <w:jc w:val="both"/>
        <w:rPr>
          <w:rFonts w:ascii="Verdana" w:hAnsi="Verdana"/>
          <w:color w:val="000000"/>
          <w:sz w:val="20"/>
          <w:szCs w:val="20"/>
        </w:rPr>
      </w:pPr>
      <w:r>
        <w:rPr>
          <w:rFonts w:ascii="Verdana" w:hAnsi="Verdana"/>
          <w:color w:val="000000"/>
          <w:sz w:val="20"/>
          <w:szCs w:val="20"/>
        </w:rPr>
        <w:t>Bucureşti, 16 decembrie 2019.</w:t>
      </w:r>
    </w:p>
    <w:p w:rsidR="00000000" w:rsidRDefault="00382E8D">
      <w:pPr>
        <w:pStyle w:val="spar"/>
        <w:jc w:val="both"/>
        <w:rPr>
          <w:rFonts w:ascii="Verdana" w:hAnsi="Verdana"/>
          <w:color w:val="000000"/>
          <w:sz w:val="20"/>
          <w:szCs w:val="20"/>
        </w:rPr>
      </w:pPr>
      <w:r>
        <w:rPr>
          <w:rFonts w:ascii="Verdana" w:hAnsi="Verdana"/>
          <w:color w:val="000000"/>
          <w:sz w:val="20"/>
          <w:szCs w:val="20"/>
        </w:rPr>
        <w:t>Nr. 1.879.</w:t>
      </w:r>
    </w:p>
    <w:p w:rsidR="00000000" w:rsidRDefault="00382E8D">
      <w:pPr>
        <w:pStyle w:val="sanxttl"/>
        <w:divId w:val="845510526"/>
      </w:pPr>
      <w:r>
        <w:t>Anexa nr. 1</w:t>
      </w:r>
    </w:p>
    <w:p w:rsidR="00000000" w:rsidRDefault="00382E8D">
      <w:pPr>
        <w:pStyle w:val="spar"/>
        <w:jc w:val="center"/>
        <w:divId w:val="40148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CRITERIILE DE ACREDITARE ŞI REACREDITARE </w:t>
      </w:r>
    </w:p>
    <w:p w:rsidR="00000000" w:rsidRDefault="00382E8D">
      <w:pPr>
        <w:pStyle w:val="spar"/>
        <w:jc w:val="center"/>
        <w:divId w:val="4014899"/>
        <w:rPr>
          <w:rFonts w:ascii="Verdana" w:hAnsi="Verdana"/>
          <w:color w:val="000000"/>
          <w:sz w:val="20"/>
          <w:szCs w:val="20"/>
          <w:shd w:val="clear" w:color="auto" w:fill="FFFFFF"/>
        </w:rPr>
      </w:pPr>
      <w:r>
        <w:rPr>
          <w:rFonts w:ascii="Verdana" w:hAnsi="Verdana"/>
          <w:color w:val="000000"/>
          <w:sz w:val="20"/>
          <w:szCs w:val="20"/>
          <w:shd w:val="clear" w:color="auto" w:fill="FFFFFF"/>
        </w:rPr>
        <w:t>a unităţilor sanitare în care se pot derula programe de rezidenţiat</w:t>
      </w:r>
    </w:p>
    <w:p w:rsidR="00000000" w:rsidRDefault="00382E8D">
      <w:pPr>
        <w:autoSpaceDE/>
        <w:autoSpaceDN/>
        <w:ind w:left="225"/>
        <w:jc w:val="both"/>
        <w:divId w:val="845510526"/>
        <w:rPr>
          <w:rStyle w:val="spar3"/>
          <w:rFonts w:eastAsia="Times New Roman"/>
        </w:rPr>
      </w:pPr>
      <w:r>
        <w:rPr>
          <w:rStyle w:val="spar3"/>
          <w:rFonts w:eastAsia="Times New Roman"/>
        </w:rPr>
        <w:t>Criteriile de acreditare şi reacreditare a unităţilor sanitare în care se desfăşoară programele de rezidenţiat sunt:</w:t>
      </w:r>
    </w:p>
    <w:p w:rsidR="00000000" w:rsidRDefault="00382E8D">
      <w:pPr>
        <w:autoSpaceDE/>
        <w:autoSpaceDN/>
        <w:ind w:left="450"/>
        <w:jc w:val="both"/>
        <w:divId w:val="1894074998"/>
        <w:rPr>
          <w:rStyle w:val="spar3"/>
          <w:rFonts w:eastAsia="Times New Roman"/>
          <w:color w:val="0000FF"/>
        </w:rPr>
      </w:pPr>
      <w:r>
        <w:rPr>
          <w:rStyle w:val="slitttl1"/>
          <w:rFonts w:eastAsia="Times New Roman"/>
        </w:rPr>
        <w:t>A.</w:t>
      </w:r>
      <w:r>
        <w:rPr>
          <w:rStyle w:val="slitbdy"/>
          <w:rFonts w:eastAsia="Times New Roman"/>
        </w:rPr>
        <w:t>Criterii generale</w:t>
      </w:r>
      <w:r>
        <w:rPr>
          <w:rStyle w:val="spar3"/>
          <w:rFonts w:eastAsia="Times New Roman"/>
          <w:color w:val="0000FF"/>
        </w:rPr>
        <w:t>Acreditarea unei unităţi sanitare pentru pregătirea în rezidenţiat se face pe baza următoarelor criterii:</w:t>
      </w:r>
    </w:p>
    <w:p w:rsidR="00000000" w:rsidRDefault="00382E8D">
      <w:pPr>
        <w:autoSpaceDE/>
        <w:autoSpaceDN/>
        <w:ind w:left="450"/>
        <w:jc w:val="both"/>
        <w:divId w:val="636448102"/>
      </w:pPr>
      <w:r>
        <w:rPr>
          <w:rStyle w:val="slitttl1"/>
          <w:rFonts w:eastAsia="Times New Roman"/>
        </w:rPr>
        <w:t>a)</w:t>
      </w:r>
      <w:r>
        <w:rPr>
          <w:rStyle w:val="slitbdy"/>
          <w:rFonts w:eastAsia="Times New Roman"/>
          <w:color w:val="0000FF"/>
        </w:rPr>
        <w:t xml:space="preserve">acreditarea </w:t>
      </w:r>
      <w:r>
        <w:rPr>
          <w:rStyle w:val="slitbdy"/>
          <w:rFonts w:eastAsia="Times New Roman"/>
          <w:color w:val="0000FF"/>
        </w:rPr>
        <w:t xml:space="preserve">de către Autoritatea Naţională de Management al Calităţii în Sănătate a unităţii sanitare; </w:t>
      </w:r>
    </w:p>
    <w:p w:rsidR="00000000" w:rsidRDefault="00382E8D">
      <w:pPr>
        <w:autoSpaceDE/>
        <w:autoSpaceDN/>
        <w:ind w:left="450"/>
        <w:jc w:val="both"/>
        <w:divId w:val="217281075"/>
        <w:rPr>
          <w:rFonts w:eastAsia="Times New Roman"/>
          <w:color w:val="0000FF"/>
          <w:sz w:val="20"/>
          <w:szCs w:val="20"/>
          <w:shd w:val="clear" w:color="auto" w:fill="FFFFFF"/>
        </w:rPr>
      </w:pPr>
      <w:r>
        <w:rPr>
          <w:rStyle w:val="slitttl1"/>
          <w:rFonts w:eastAsia="Times New Roman"/>
        </w:rPr>
        <w:lastRenderedPageBreak/>
        <w:t>b)</w:t>
      </w:r>
      <w:r>
        <w:rPr>
          <w:rStyle w:val="slitbdy"/>
          <w:rFonts w:eastAsia="Times New Roman"/>
          <w:color w:val="0000FF"/>
        </w:rPr>
        <w:t xml:space="preserve">existenţa responsabililor de formare dintre cei care deţin funcţiile de şef de secţie, şef laborator sau farmacist-şef; </w:t>
      </w:r>
    </w:p>
    <w:p w:rsidR="00000000" w:rsidRDefault="00382E8D">
      <w:pPr>
        <w:autoSpaceDE/>
        <w:autoSpaceDN/>
        <w:ind w:left="450"/>
        <w:jc w:val="both"/>
        <w:divId w:val="91790140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existenţa îndrumătorilor de rezidenţiat</w:t>
      </w:r>
      <w:r>
        <w:rPr>
          <w:rStyle w:val="slitbdy"/>
          <w:rFonts w:eastAsia="Times New Roman"/>
          <w:color w:val="0000FF"/>
        </w:rPr>
        <w:t xml:space="preserve">, medici primari sau specialişti, cu experienţă de cel puţin 5 ani în domeniul specialităţii respective, care să asigure îndrumarea şi formarea rezidenţilor pe durata modulelor în domeniul respectiv; </w:t>
      </w:r>
    </w:p>
    <w:p w:rsidR="00000000" w:rsidRDefault="00382E8D">
      <w:pPr>
        <w:autoSpaceDE/>
        <w:autoSpaceDN/>
        <w:ind w:left="450"/>
        <w:jc w:val="both"/>
        <w:divId w:val="1310668557"/>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dotarea necesară pentru acordarea asistenţei medicale</w:t>
      </w:r>
      <w:r>
        <w:rPr>
          <w:rStyle w:val="slitbdy"/>
          <w:rFonts w:eastAsia="Times New Roman"/>
          <w:color w:val="0000FF"/>
        </w:rPr>
        <w:t xml:space="preserve"> de specialitate pacienţilor, cu patologii diverse, astfel încât să asigure acoperirea baremului de manopere, proceduri, tehnici diagnostice şi terapeutice pentru specialitatea în care se acordă acreditarea pentru pregătirea în rezidenţiat; </w:t>
      </w:r>
    </w:p>
    <w:p w:rsidR="00000000" w:rsidRDefault="00382E8D">
      <w:pPr>
        <w:autoSpaceDE/>
        <w:autoSpaceDN/>
        <w:ind w:left="450"/>
        <w:jc w:val="both"/>
        <w:divId w:val="391541216"/>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dovada încad</w:t>
      </w:r>
      <w:r>
        <w:rPr>
          <w:rStyle w:val="slitbdy"/>
          <w:rFonts w:eastAsia="Times New Roman"/>
          <w:color w:val="0000FF"/>
        </w:rPr>
        <w:t xml:space="preserve">rării de personal specializat, care să îndeplinească atribuţiile ce revin responsabilului de formare şi îndrumătorului de rezidenţiat pentru a asigura formarea şi îndrumarea rezidenţilor pe durata modulelor în domeniul respectiv; </w:t>
      </w:r>
    </w:p>
    <w:p w:rsidR="00000000" w:rsidRDefault="00382E8D">
      <w:pPr>
        <w:autoSpaceDE/>
        <w:autoSpaceDN/>
        <w:ind w:left="450"/>
        <w:jc w:val="both"/>
        <w:divId w:val="1524130309"/>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unităţile sanitare priv</w:t>
      </w:r>
      <w:r>
        <w:rPr>
          <w:rStyle w:val="slitbdy"/>
          <w:rFonts w:eastAsia="Times New Roman"/>
          <w:color w:val="0000FF"/>
        </w:rPr>
        <w:t>ate vor îndeplini, pe lângă criteriile prevăzute la lit. a)-e), şi criteriul existenţei în unitate a secţiilor/compartimentelor clinice care asigură asistenţă medicală.</w:t>
      </w:r>
    </w:p>
    <w:p w:rsidR="00000000" w:rsidRDefault="00382E8D">
      <w:pPr>
        <w:pStyle w:val="NormalWeb"/>
        <w:spacing w:before="0" w:after="0"/>
        <w:ind w:left="450"/>
        <w:jc w:val="both"/>
        <w:divId w:val="189407499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23-12-2019 Litera A. din Anexa nr. 1 a fost modificată de </w:t>
      </w:r>
      <w:r>
        <w:rPr>
          <w:rFonts w:ascii="Verdana" w:hAnsi="Verdana"/>
          <w:color w:val="0000FF"/>
          <w:sz w:val="20"/>
          <w:szCs w:val="20"/>
          <w:u w:val="single"/>
          <w:shd w:val="clear" w:color="auto" w:fill="FFFFFF"/>
        </w:rPr>
        <w:t>RECTIFICAREA nr. 1</w:t>
      </w:r>
      <w:r>
        <w:rPr>
          <w:rFonts w:ascii="Verdana" w:hAnsi="Verdana"/>
          <w:color w:val="0000FF"/>
          <w:sz w:val="20"/>
          <w:szCs w:val="20"/>
          <w:u w:val="single"/>
          <w:shd w:val="clear" w:color="auto" w:fill="FFFFFF"/>
        </w:rPr>
        <w:t>.879 din 16 decembrie 2019, publicată în MONITORUL OFICIAL nr. 1034 din 23 decembrie 2019</w:t>
      </w:r>
    </w:p>
    <w:p w:rsidR="00000000" w:rsidRDefault="00382E8D">
      <w:pPr>
        <w:autoSpaceDE/>
        <w:autoSpaceDN/>
        <w:ind w:left="225"/>
        <w:jc w:val="both"/>
        <w:divId w:val="56052633"/>
        <w:rPr>
          <w:rStyle w:val="slitbdy"/>
          <w:rFonts w:eastAsia="Times New Roman"/>
        </w:rPr>
      </w:pPr>
      <w:r>
        <w:rPr>
          <w:rStyle w:val="slitttl1"/>
          <w:rFonts w:eastAsia="Times New Roman"/>
        </w:rPr>
        <w:t>B.</w:t>
      </w:r>
      <w:r>
        <w:rPr>
          <w:rStyle w:val="slitbdy"/>
          <w:rFonts w:eastAsia="Times New Roman"/>
        </w:rPr>
        <w:t>Criterii specifice</w:t>
      </w:r>
    </w:p>
    <w:p w:rsidR="00000000" w:rsidRDefault="00382E8D">
      <w:pPr>
        <w:autoSpaceDE/>
        <w:autoSpaceDN/>
        <w:ind w:left="450"/>
        <w:jc w:val="both"/>
        <w:divId w:val="843007622"/>
        <w:rPr>
          <w:rStyle w:val="spar3"/>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specialitatea medicină de familie</w:t>
      </w:r>
      <w:r>
        <w:rPr>
          <w:rStyle w:val="spar3"/>
          <w:rFonts w:eastAsia="Times New Roman"/>
        </w:rPr>
        <w:t xml:space="preserve">Unităţile sanitare în care se desfăşoară programe de rezidenţiat în specialitatea medicină de familie </w:t>
      </w:r>
      <w:r>
        <w:rPr>
          <w:rStyle w:val="spar3"/>
          <w:rFonts w:eastAsia="Times New Roman"/>
        </w:rPr>
        <w:t>sunt:</w:t>
      </w:r>
    </w:p>
    <w:p w:rsidR="00000000" w:rsidRDefault="00382E8D">
      <w:pPr>
        <w:autoSpaceDE/>
        <w:autoSpaceDN/>
        <w:ind w:left="450"/>
        <w:jc w:val="both"/>
        <w:divId w:val="734011929"/>
      </w:pPr>
      <w:r>
        <w:rPr>
          <w:rStyle w:val="slitttl1"/>
          <w:rFonts w:eastAsia="Times New Roman"/>
        </w:rPr>
        <w:t>a)</w:t>
      </w:r>
      <w:r>
        <w:rPr>
          <w:rStyle w:val="slitbdy"/>
          <w:rFonts w:eastAsia="Times New Roman"/>
        </w:rPr>
        <w:t>cabinete medicale individuale de medicină de familie, în care desfăşoară activitate medici primari sau specialişti cu minimum 5 ani vechime în specialitatea medicină de familie aflate într-o relaţie contractuală cu o casă de asigurări de sănătate;</w:t>
      </w:r>
    </w:p>
    <w:p w:rsidR="00000000" w:rsidRDefault="00382E8D">
      <w:pPr>
        <w:autoSpaceDE/>
        <w:autoSpaceDN/>
        <w:ind w:left="450"/>
        <w:jc w:val="both"/>
        <w:divId w:val="898858418"/>
        <w:rPr>
          <w:rFonts w:eastAsia="Times New Roman"/>
          <w:color w:val="000000"/>
          <w:sz w:val="20"/>
          <w:szCs w:val="20"/>
          <w:shd w:val="clear" w:color="auto" w:fill="FFFFFF"/>
        </w:rPr>
      </w:pPr>
      <w:r>
        <w:rPr>
          <w:rStyle w:val="slitttl1"/>
          <w:rFonts w:eastAsia="Times New Roman"/>
        </w:rPr>
        <w:t>b)</w:t>
      </w:r>
      <w:r>
        <w:rPr>
          <w:rStyle w:val="slitbdy"/>
          <w:rFonts w:eastAsia="Times New Roman"/>
        </w:rPr>
        <w:t>ambulatorii de specialitate, centre de diagnostic şi tratament şi alte structuri medicale încadrate cu medici primari sau specialişti cu minimum 5 ani vechime, confirmaţi în specialităţile corespondente din curriculă.</w:t>
      </w:r>
    </w:p>
    <w:p w:rsidR="00000000" w:rsidRDefault="00382E8D">
      <w:pPr>
        <w:autoSpaceDE/>
        <w:autoSpaceDN/>
        <w:ind w:left="225"/>
        <w:jc w:val="both"/>
        <w:divId w:val="1394157651"/>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pentru specialitatea medicină de urgenţă</w:t>
      </w:r>
    </w:p>
    <w:p w:rsidR="00000000" w:rsidRDefault="00382E8D">
      <w:pPr>
        <w:autoSpaceDE/>
        <w:autoSpaceDN/>
        <w:ind w:left="225"/>
        <w:jc w:val="both"/>
        <w:divId w:val="837769867"/>
      </w:pPr>
      <w:r>
        <w:rPr>
          <w:rStyle w:val="slitttl1"/>
          <w:rFonts w:eastAsia="Times New Roman"/>
        </w:rPr>
        <w:t>a)</w:t>
      </w:r>
      <w:r>
        <w:rPr>
          <w:rStyle w:val="slitbdy"/>
          <w:rFonts w:eastAsia="Times New Roman"/>
        </w:rPr>
        <w:t>Unitatea de primire a urgenţelor funcţionează în cadrul unui spital regional sau judeţean.</w:t>
      </w:r>
    </w:p>
    <w:p w:rsidR="00000000" w:rsidRDefault="00382E8D">
      <w:pPr>
        <w:autoSpaceDE/>
        <w:autoSpaceDN/>
        <w:ind w:left="225"/>
        <w:jc w:val="both"/>
        <w:divId w:val="965233548"/>
        <w:rPr>
          <w:rFonts w:eastAsia="Times New Roman"/>
          <w:color w:val="000000"/>
          <w:sz w:val="20"/>
          <w:szCs w:val="20"/>
          <w:shd w:val="clear" w:color="auto" w:fill="FFFFFF"/>
        </w:rPr>
      </w:pPr>
      <w:r>
        <w:rPr>
          <w:rStyle w:val="slitttl1"/>
          <w:rFonts w:eastAsia="Times New Roman"/>
        </w:rPr>
        <w:t>b)</w:t>
      </w:r>
      <w:r>
        <w:rPr>
          <w:rStyle w:val="slitbdy"/>
          <w:rFonts w:eastAsia="Times New Roman"/>
        </w:rPr>
        <w:t>Numărul minim/an al cazurilor critice şi al cazurilor de urgenţă necritice înregistrate în unitatea primiri urgenţe este</w:t>
      </w:r>
      <w:r>
        <w:rPr>
          <w:rStyle w:val="slitbdy"/>
          <w:rFonts w:eastAsia="Times New Roman"/>
        </w:rPr>
        <w:t xml:space="preserve"> de 20.000 de pacienţi.</w:t>
      </w:r>
    </w:p>
    <w:p w:rsidR="00000000" w:rsidRDefault="00382E8D">
      <w:pPr>
        <w:autoSpaceDE/>
        <w:autoSpaceDN/>
        <w:ind w:left="225"/>
        <w:jc w:val="both"/>
        <w:divId w:val="912737346"/>
        <w:rPr>
          <w:rStyle w:val="slitbdy"/>
          <w:color w:val="0000FF"/>
        </w:rPr>
      </w:pPr>
      <w:r>
        <w:rPr>
          <w:rStyle w:val="slitttl1"/>
          <w:rFonts w:eastAsia="Times New Roman"/>
        </w:rPr>
        <w:t>C.</w:t>
      </w:r>
      <w:r>
        <w:rPr>
          <w:rStyle w:val="slitbdy"/>
          <w:rFonts w:eastAsia="Times New Roman"/>
          <w:color w:val="0000FF"/>
        </w:rPr>
        <w:t xml:space="preserve">Criterii pentru specialităţile medico-dentare: </w:t>
      </w:r>
    </w:p>
    <w:p w:rsidR="00000000" w:rsidRDefault="00382E8D">
      <w:pPr>
        <w:autoSpaceDE/>
        <w:autoSpaceDN/>
        <w:ind w:left="225"/>
        <w:jc w:val="both"/>
        <w:divId w:val="1065105217"/>
      </w:pPr>
      <w:r>
        <w:rPr>
          <w:rStyle w:val="slitttl1"/>
          <w:rFonts w:eastAsia="Times New Roman"/>
        </w:rPr>
        <w:t>a)</w:t>
      </w:r>
      <w:r>
        <w:rPr>
          <w:rStyle w:val="slitbdy"/>
          <w:rFonts w:eastAsia="Times New Roman"/>
          <w:color w:val="0000FF"/>
        </w:rPr>
        <w:t>existenţa a cel puţin unui cadru didactic universitar;</w:t>
      </w:r>
    </w:p>
    <w:p w:rsidR="00000000" w:rsidRDefault="00382E8D">
      <w:pPr>
        <w:autoSpaceDE/>
        <w:autoSpaceDN/>
        <w:ind w:left="225"/>
        <w:jc w:val="both"/>
        <w:divId w:val="126683926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dotarea necesară pentru acordarea asistenţei medicale de specialitate pacienţilor, cu patologii diverse, astfel încât să as</w:t>
      </w:r>
      <w:r>
        <w:rPr>
          <w:rStyle w:val="slitbdy"/>
          <w:rFonts w:eastAsia="Times New Roman"/>
          <w:color w:val="0000FF"/>
        </w:rPr>
        <w:t>igure acoperirea baremului de manopere, proceduri, tehnici diagnostice şi terapeutice pentru specialitatea în care se acordă acreditarea pentru pregătirea în rezidenţiat;</w:t>
      </w:r>
    </w:p>
    <w:p w:rsidR="00000000" w:rsidRDefault="00382E8D">
      <w:pPr>
        <w:autoSpaceDE/>
        <w:autoSpaceDN/>
        <w:ind w:left="225"/>
        <w:jc w:val="both"/>
        <w:divId w:val="173685237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existenţa a cel puţin unui îndrumător de rezidenţiat, medic dentist primar sau medi</w:t>
      </w:r>
      <w:r>
        <w:rPr>
          <w:rStyle w:val="slitbdy"/>
          <w:rFonts w:eastAsia="Times New Roman"/>
          <w:color w:val="0000FF"/>
        </w:rPr>
        <w:t>c dentist specialist cu experienţă de cel puţin 5 ani în domeniul specialităţii respective, care să asigure îndrumarea şi formarea rezidenţilor pe durata modulelor în domeniul respectiv;</w:t>
      </w:r>
    </w:p>
    <w:p w:rsidR="00000000" w:rsidRDefault="00382E8D">
      <w:pPr>
        <w:autoSpaceDE/>
        <w:autoSpaceDN/>
        <w:ind w:left="225"/>
        <w:jc w:val="both"/>
        <w:divId w:val="700593567"/>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dovada încadrării cu personalul prevăzut la lit. a) şi c).</w:t>
      </w:r>
    </w:p>
    <w:p w:rsidR="00000000" w:rsidRDefault="00382E8D">
      <w:pPr>
        <w:pStyle w:val="NormalWeb"/>
        <w:spacing w:before="0" w:after="0"/>
        <w:ind w:left="225"/>
        <w:jc w:val="both"/>
        <w:divId w:val="91273734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w:t>
      </w:r>
      <w:r>
        <w:rPr>
          <w:rFonts w:ascii="Verdana" w:hAnsi="Verdana"/>
          <w:color w:val="0000FF"/>
          <w:sz w:val="20"/>
          <w:szCs w:val="20"/>
          <w:shd w:val="clear" w:color="auto" w:fill="FFFFFF"/>
        </w:rPr>
        <w:t xml:space="preserve">de 10-01-2020 Anexa nr. 1 a fost completată de </w:t>
      </w:r>
      <w:r>
        <w:rPr>
          <w:rFonts w:ascii="Verdana" w:hAnsi="Verdana"/>
          <w:color w:val="0000FF"/>
          <w:sz w:val="20"/>
          <w:szCs w:val="20"/>
          <w:u w:val="single"/>
          <w:shd w:val="clear" w:color="auto" w:fill="FFFFFF"/>
        </w:rPr>
        <w:t>Punctul 1, Articolul I din ORDINUL nr. 8 din 9 ianuarie 2020, publicat în MONITORUL OFICIAL nr. 14 din 10 ianuarie 2020</w:t>
      </w:r>
    </w:p>
    <w:p w:rsidR="00000000" w:rsidRDefault="00382E8D">
      <w:pPr>
        <w:pStyle w:val="sanxttl"/>
        <w:divId w:val="1348680772"/>
      </w:pPr>
      <w:r>
        <w:t>Anexa nr. 2</w:t>
      </w:r>
    </w:p>
    <w:p w:rsidR="00000000" w:rsidRDefault="00382E8D">
      <w:pPr>
        <w:pStyle w:val="sanxden"/>
        <w:divId w:val="1348680772"/>
        <w:rPr>
          <w:rStyle w:val="sanxbdy"/>
          <w:b w:val="0"/>
          <w:bCs w:val="0"/>
        </w:rPr>
      </w:pPr>
      <w:r>
        <w:rPr>
          <w:rStyle w:val="sanxbdy"/>
          <w:b w:val="0"/>
          <w:bCs w:val="0"/>
        </w:rPr>
        <w:t>Abrogată.</w:t>
      </w:r>
    </w:p>
    <w:p w:rsidR="00000000" w:rsidRDefault="00382E8D">
      <w:pPr>
        <w:pStyle w:val="NormalWeb"/>
        <w:spacing w:before="0" w:after="0"/>
        <w:jc w:val="both"/>
        <w:divId w:val="1348680772"/>
      </w:pPr>
      <w:r>
        <w:rPr>
          <w:rFonts w:ascii="Verdana" w:hAnsi="Verdana"/>
          <w:color w:val="000000"/>
          <w:sz w:val="20"/>
          <w:szCs w:val="20"/>
          <w:shd w:val="clear" w:color="auto" w:fill="FFFFFF"/>
        </w:rPr>
        <w:t xml:space="preserve">La data de 30-12-2019 Anexa nr. 2 a fost abrogată de </w:t>
      </w:r>
      <w:r>
        <w:rPr>
          <w:rFonts w:ascii="Verdana" w:hAnsi="Verdana"/>
          <w:color w:val="0000FF"/>
          <w:sz w:val="20"/>
          <w:szCs w:val="20"/>
          <w:u w:val="single"/>
          <w:shd w:val="clear" w:color="auto" w:fill="FFFFFF"/>
        </w:rPr>
        <w:t>Punctul 3, Art</w:t>
      </w:r>
      <w:r>
        <w:rPr>
          <w:rFonts w:ascii="Verdana" w:hAnsi="Verdana"/>
          <w:color w:val="0000FF"/>
          <w:sz w:val="20"/>
          <w:szCs w:val="20"/>
          <w:u w:val="single"/>
          <w:shd w:val="clear" w:color="auto" w:fill="FFFFFF"/>
        </w:rPr>
        <w:t>icolul I din ORDINUL nr. 1.959 din 30 decembrie 2019, publicat în MONITORUL OFICIAL nr. 1050 din 30 decembrie 2019</w:t>
      </w:r>
    </w:p>
    <w:p w:rsidR="00000000" w:rsidRDefault="00382E8D">
      <w:pPr>
        <w:pStyle w:val="sanxttl"/>
        <w:divId w:val="654455012"/>
      </w:pPr>
      <w:r>
        <w:t>Anexa nr. 3</w:t>
      </w:r>
    </w:p>
    <w:p w:rsidR="00000000" w:rsidRDefault="00382E8D">
      <w:pPr>
        <w:pStyle w:val="spar"/>
        <w:jc w:val="center"/>
        <w:divId w:val="24642092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PROCEDURILE DE ACREDITARE ŞI REACREDITARE </w:t>
      </w:r>
    </w:p>
    <w:p w:rsidR="00000000" w:rsidRDefault="00382E8D">
      <w:pPr>
        <w:pStyle w:val="spar"/>
        <w:jc w:val="center"/>
        <w:divId w:val="246420925"/>
        <w:rPr>
          <w:rFonts w:ascii="Verdana" w:hAnsi="Verdana"/>
          <w:color w:val="000000"/>
          <w:sz w:val="20"/>
          <w:szCs w:val="20"/>
          <w:shd w:val="clear" w:color="auto" w:fill="FFFFFF"/>
        </w:rPr>
      </w:pPr>
      <w:r>
        <w:rPr>
          <w:rFonts w:ascii="Verdana" w:hAnsi="Verdana"/>
          <w:color w:val="000000"/>
          <w:sz w:val="20"/>
          <w:szCs w:val="20"/>
          <w:shd w:val="clear" w:color="auto" w:fill="FFFFFF"/>
        </w:rPr>
        <w:t>a unităţilor sanitare în care se pot derula programe de rezidenţiat</w:t>
      </w:r>
    </w:p>
    <w:p w:rsidR="00000000" w:rsidRDefault="00382E8D">
      <w:pPr>
        <w:autoSpaceDE/>
        <w:autoSpaceDN/>
        <w:ind w:left="225"/>
        <w:jc w:val="both"/>
        <w:divId w:val="654455012"/>
        <w:rPr>
          <w:rStyle w:val="spar3"/>
          <w:rFonts w:eastAsia="Times New Roman"/>
        </w:rPr>
      </w:pPr>
      <w:r>
        <w:rPr>
          <w:rStyle w:val="spar3"/>
          <w:rFonts w:eastAsia="Times New Roman"/>
        </w:rPr>
        <w:t>Procedura de acred</w:t>
      </w:r>
      <w:r>
        <w:rPr>
          <w:rStyle w:val="spar3"/>
          <w:rFonts w:eastAsia="Times New Roman"/>
        </w:rPr>
        <w:t>itare/reacreditare a unităţilor sanitare interesate să efectueze pregătirea în rezidenţiat este următoarea:</w:t>
      </w:r>
    </w:p>
    <w:p w:rsidR="00000000" w:rsidRDefault="00382E8D">
      <w:pPr>
        <w:autoSpaceDE/>
        <w:autoSpaceDN/>
        <w:ind w:left="225"/>
        <w:jc w:val="both"/>
        <w:divId w:val="284966879"/>
      </w:pPr>
      <w:r>
        <w:rPr>
          <w:rStyle w:val="slitttl1"/>
          <w:rFonts w:eastAsia="Times New Roman"/>
        </w:rPr>
        <w:lastRenderedPageBreak/>
        <w:t>a)</w:t>
      </w:r>
      <w:r>
        <w:rPr>
          <w:rStyle w:val="slitbdy"/>
          <w:rFonts w:eastAsia="Times New Roman"/>
        </w:rPr>
        <w:t>dosarul conţinând documentele necesare acreditării/reacreditării, asumate sub semnătură de către reprezentantul legal, se depune la direcţia de să</w:t>
      </w:r>
      <w:r>
        <w:rPr>
          <w:rStyle w:val="slitbdy"/>
          <w:rFonts w:eastAsia="Times New Roman"/>
        </w:rPr>
        <w:t>nătate publică judeţeană şi a municipiului Bucureşti, după caz, unde îşi desfăşoară activitatea unitatea sanitară;</w:t>
      </w:r>
    </w:p>
    <w:p w:rsidR="00000000" w:rsidRDefault="00382E8D">
      <w:pPr>
        <w:autoSpaceDE/>
        <w:autoSpaceDN/>
        <w:ind w:left="225"/>
        <w:jc w:val="both"/>
        <w:divId w:val="1557623158"/>
        <w:rPr>
          <w:rFonts w:eastAsia="Times New Roman"/>
          <w:color w:val="000000"/>
          <w:sz w:val="20"/>
          <w:szCs w:val="20"/>
          <w:shd w:val="clear" w:color="auto" w:fill="FFFFFF"/>
        </w:rPr>
      </w:pPr>
      <w:r>
        <w:rPr>
          <w:rStyle w:val="slitttl1"/>
          <w:rFonts w:eastAsia="Times New Roman"/>
        </w:rPr>
        <w:t>b)</w:t>
      </w:r>
      <w:r>
        <w:rPr>
          <w:rStyle w:val="slitbdy"/>
          <w:rFonts w:eastAsia="Times New Roman"/>
        </w:rPr>
        <w:t>direcţia de sănătate publică judeţeană şi a municipiului Bucureşti, după caz, analizează dosarul şi înaintează Ministerului Sănătăţii, în m</w:t>
      </w:r>
      <w:r>
        <w:rPr>
          <w:rStyle w:val="slitbdy"/>
          <w:rFonts w:eastAsia="Times New Roman"/>
        </w:rPr>
        <w:t>aximum 10 zile lucrătoare de la data depunerii dosarului, propunerea de acreditare/reacreditare în vederea derulării programului de rezidenţiat, cu precizarea specialităţilor pentru care se face acreditarea;</w:t>
      </w:r>
    </w:p>
    <w:p w:rsidR="00000000" w:rsidRDefault="00382E8D">
      <w:pPr>
        <w:autoSpaceDE/>
        <w:autoSpaceDN/>
        <w:ind w:left="225"/>
        <w:jc w:val="both"/>
        <w:divId w:val="1531530338"/>
        <w:rPr>
          <w:rFonts w:eastAsia="Times New Roman"/>
          <w:color w:val="000000"/>
          <w:sz w:val="20"/>
          <w:szCs w:val="20"/>
          <w:shd w:val="clear" w:color="auto" w:fill="FFFFFF"/>
        </w:rPr>
      </w:pPr>
      <w:r>
        <w:rPr>
          <w:rStyle w:val="slitttl1"/>
          <w:rFonts w:eastAsia="Times New Roman"/>
        </w:rPr>
        <w:t>c)</w:t>
      </w:r>
      <w:r>
        <w:rPr>
          <w:rStyle w:val="slitbdy"/>
          <w:rFonts w:eastAsia="Times New Roman"/>
        </w:rPr>
        <w:t>avizul privind acreditarea/reacreditarea se emite de către ministrul sănătăţii în baza unui referat iniţiat de Centrul de resurse umane în sănătate publică.</w:t>
      </w:r>
    </w:p>
    <w:p w:rsidR="00000000" w:rsidRDefault="00382E8D">
      <w:pPr>
        <w:autoSpaceDE/>
        <w:autoSpaceDN/>
        <w:ind w:left="225"/>
        <w:jc w:val="both"/>
        <w:divId w:val="2097943071"/>
        <w:rPr>
          <w:rStyle w:val="slitbdy"/>
          <w:color w:val="0000FF"/>
        </w:rPr>
      </w:pPr>
      <w:r>
        <w:rPr>
          <w:rStyle w:val="slitttl1"/>
          <w:rFonts w:eastAsia="Times New Roman"/>
        </w:rPr>
        <w:t>d)</w:t>
      </w:r>
      <w:r>
        <w:rPr>
          <w:rStyle w:val="slitbdy"/>
          <w:rFonts w:eastAsia="Times New Roman"/>
          <w:color w:val="0000FF"/>
        </w:rPr>
        <w:t>pentru specialităţile medico-dentare, prin excepţie de la lit. a) şi b), dosarul conţinând docume</w:t>
      </w:r>
      <w:r>
        <w:rPr>
          <w:rStyle w:val="slitbdy"/>
          <w:rFonts w:eastAsia="Times New Roman"/>
          <w:color w:val="0000FF"/>
        </w:rPr>
        <w:t xml:space="preserve">ntele necesare acreditării/reacreditării, asumate sub semnătură de reprezentantul legal al unităţii sanitare respective, se depune la direcţia de sănătate publică de pe raza teritorială unde îşi are sediul instituţia de învăţământ superior acreditată, din </w:t>
      </w:r>
      <w:r>
        <w:rPr>
          <w:rStyle w:val="slitbdy"/>
          <w:rFonts w:eastAsia="Times New Roman"/>
          <w:color w:val="0000FF"/>
        </w:rPr>
        <w:t>domeniul sănătate, unde este încadrat personalul prevăzut la lit. C.a) din anexa nr. 1;</w:t>
      </w:r>
    </w:p>
    <w:p w:rsidR="00000000" w:rsidRDefault="00382E8D">
      <w:pPr>
        <w:pStyle w:val="NormalWeb"/>
        <w:spacing w:before="0" w:after="0"/>
        <w:ind w:left="225"/>
        <w:jc w:val="both"/>
        <w:divId w:val="2097943071"/>
      </w:pPr>
      <w:r>
        <w:rPr>
          <w:rFonts w:ascii="Verdana" w:hAnsi="Verdana"/>
          <w:color w:val="0000FF"/>
          <w:sz w:val="20"/>
          <w:szCs w:val="20"/>
          <w:shd w:val="clear" w:color="auto" w:fill="FFFFFF"/>
        </w:rPr>
        <w:t xml:space="preserve">La data de 10-01-2020 Anexa nr. 3 a fost completată de </w:t>
      </w:r>
      <w:r>
        <w:rPr>
          <w:rFonts w:ascii="Verdana" w:hAnsi="Verdana"/>
          <w:color w:val="0000FF"/>
          <w:sz w:val="20"/>
          <w:szCs w:val="20"/>
          <w:u w:val="single"/>
          <w:shd w:val="clear" w:color="auto" w:fill="FFFFFF"/>
        </w:rPr>
        <w:t>Punctul 2, Articolul I din ORDINUL nr. 8 din 9 ianuarie 2020, publicat în MONITORUL OFICIAL nr. 14 din 10 ianuari</w:t>
      </w:r>
      <w:r>
        <w:rPr>
          <w:rFonts w:ascii="Verdana" w:hAnsi="Verdana"/>
          <w:color w:val="0000FF"/>
          <w:sz w:val="20"/>
          <w:szCs w:val="20"/>
          <w:u w:val="single"/>
          <w:shd w:val="clear" w:color="auto" w:fill="FFFFFF"/>
        </w:rPr>
        <w:t>e 2020</w:t>
      </w:r>
    </w:p>
    <w:p w:rsidR="00000000" w:rsidRDefault="00382E8D">
      <w:pPr>
        <w:autoSpaceDE/>
        <w:autoSpaceDN/>
        <w:ind w:left="225"/>
        <w:jc w:val="both"/>
        <w:divId w:val="699940476"/>
        <w:rPr>
          <w:rStyle w:val="slitbdy"/>
          <w:rFonts w:eastAsia="Times New Roman"/>
          <w:color w:val="0000FF"/>
        </w:rPr>
      </w:pPr>
      <w:r>
        <w:rPr>
          <w:rStyle w:val="slitttl1"/>
          <w:rFonts w:eastAsia="Times New Roman"/>
        </w:rPr>
        <w:t>e)</w:t>
      </w:r>
      <w:r>
        <w:rPr>
          <w:rStyle w:val="slitbdy"/>
          <w:rFonts w:eastAsia="Times New Roman"/>
          <w:color w:val="0000FF"/>
        </w:rPr>
        <w:t>propunerea de acreditare/reacreditare menţionată la lit. d) se înaintează Ministerului Sănătăţii de către direcţia de sănătate publică, în maximum 10 zile lucrătoare de la data depunerii dosarului, cu precizarea specialităţilor pentru care se face</w:t>
      </w:r>
      <w:r>
        <w:rPr>
          <w:rStyle w:val="slitbdy"/>
          <w:rFonts w:eastAsia="Times New Roman"/>
          <w:color w:val="0000FF"/>
        </w:rPr>
        <w:t xml:space="preserve"> acreditarea.</w:t>
      </w:r>
    </w:p>
    <w:p w:rsidR="00000000" w:rsidRDefault="00382E8D">
      <w:pPr>
        <w:pStyle w:val="NormalWeb"/>
        <w:spacing w:before="0" w:after="0"/>
        <w:ind w:left="225"/>
        <w:jc w:val="both"/>
        <w:divId w:val="699940476"/>
      </w:pPr>
      <w:r>
        <w:rPr>
          <w:rFonts w:ascii="Verdana" w:hAnsi="Verdana"/>
          <w:color w:val="0000FF"/>
          <w:sz w:val="20"/>
          <w:szCs w:val="20"/>
          <w:shd w:val="clear" w:color="auto" w:fill="FFFFFF"/>
        </w:rPr>
        <w:t xml:space="preserve">La data de 10-01-2020 Anexa nr. 3 a fost completată de </w:t>
      </w:r>
      <w:r>
        <w:rPr>
          <w:rFonts w:ascii="Verdana" w:hAnsi="Verdana"/>
          <w:color w:val="0000FF"/>
          <w:sz w:val="20"/>
          <w:szCs w:val="20"/>
          <w:u w:val="single"/>
          <w:shd w:val="clear" w:color="auto" w:fill="FFFFFF"/>
        </w:rPr>
        <w:t>Punctul 2, Articolul I din ORDINUL nr. 8 din 9 ianuarie 2020, publicat în MONITORUL OFICIAL nr. 14 din 10 ianuarie 2020</w:t>
      </w:r>
    </w:p>
    <w:p w:rsidR="00382E8D" w:rsidRDefault="00382E8D">
      <w:pPr>
        <w:pStyle w:val="spar"/>
        <w:jc w:val="both"/>
        <w:rPr>
          <w:rFonts w:ascii="Verdana" w:hAnsi="Verdana"/>
          <w:color w:val="000000"/>
          <w:sz w:val="20"/>
          <w:szCs w:val="20"/>
        </w:rPr>
      </w:pPr>
      <w:r>
        <w:rPr>
          <w:rFonts w:ascii="Verdana" w:hAnsi="Verdana"/>
          <w:color w:val="000000"/>
          <w:sz w:val="20"/>
          <w:szCs w:val="20"/>
        </w:rPr>
        <w:t>-----</w:t>
      </w:r>
    </w:p>
    <w:sectPr w:rsidR="00382E8D">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B5D68"/>
    <w:rsid w:val="00382E8D"/>
    <w:rsid w:val="00DB5D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E104FC-BA7D-417D-ACD5-14F661A6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4215">
      <w:marLeft w:val="72"/>
      <w:marRight w:val="72"/>
      <w:marTop w:val="72"/>
      <w:marBottom w:val="72"/>
      <w:divBdr>
        <w:top w:val="dotted" w:sz="6" w:space="0" w:color="FEFEFE"/>
        <w:left w:val="dotted" w:sz="6" w:space="0" w:color="FEFEFE"/>
        <w:bottom w:val="dotted" w:sz="6" w:space="0" w:color="FEFEFE"/>
        <w:right w:val="dotted" w:sz="6" w:space="0" w:color="FEFEFE"/>
      </w:divBdr>
    </w:div>
    <w:div w:id="572355076">
      <w:marLeft w:val="72"/>
      <w:marRight w:val="72"/>
      <w:marTop w:val="72"/>
      <w:marBottom w:val="72"/>
      <w:divBdr>
        <w:top w:val="dotted" w:sz="6" w:space="0" w:color="FEFEFE"/>
        <w:left w:val="dotted" w:sz="6" w:space="0" w:color="FEFEFE"/>
        <w:bottom w:val="dotted" w:sz="6" w:space="0" w:color="FEFEFE"/>
        <w:right w:val="dotted" w:sz="6" w:space="0" w:color="FEFEFE"/>
      </w:divBdr>
    </w:div>
    <w:div w:id="654455012">
      <w:marLeft w:val="0"/>
      <w:marRight w:val="0"/>
      <w:marTop w:val="0"/>
      <w:marBottom w:val="0"/>
      <w:divBdr>
        <w:top w:val="none" w:sz="0" w:space="0" w:color="auto"/>
        <w:left w:val="none" w:sz="0" w:space="0" w:color="auto"/>
        <w:bottom w:val="none" w:sz="0" w:space="0" w:color="auto"/>
        <w:right w:val="none" w:sz="0" w:space="0" w:color="auto"/>
      </w:divBdr>
      <w:divsChild>
        <w:div w:id="246420925">
          <w:marLeft w:val="0"/>
          <w:marRight w:val="0"/>
          <w:marTop w:val="144"/>
          <w:marBottom w:val="144"/>
          <w:divBdr>
            <w:top w:val="none" w:sz="0" w:space="0" w:color="auto"/>
            <w:left w:val="none" w:sz="0" w:space="0" w:color="auto"/>
            <w:bottom w:val="none" w:sz="0" w:space="0" w:color="auto"/>
            <w:right w:val="none" w:sz="0" w:space="0" w:color="auto"/>
          </w:divBdr>
        </w:div>
        <w:div w:id="284966879">
          <w:marLeft w:val="225"/>
          <w:marRight w:val="0"/>
          <w:marTop w:val="0"/>
          <w:marBottom w:val="0"/>
          <w:divBdr>
            <w:top w:val="dotted" w:sz="6" w:space="0" w:color="FEFEFE"/>
            <w:left w:val="dotted" w:sz="6" w:space="11" w:color="FEFEFE"/>
            <w:bottom w:val="dotted" w:sz="6" w:space="0" w:color="FEFEFE"/>
            <w:right w:val="dotted" w:sz="6" w:space="0" w:color="FEFEFE"/>
          </w:divBdr>
        </w:div>
        <w:div w:id="1557623158">
          <w:marLeft w:val="225"/>
          <w:marRight w:val="0"/>
          <w:marTop w:val="0"/>
          <w:marBottom w:val="0"/>
          <w:divBdr>
            <w:top w:val="dotted" w:sz="6" w:space="0" w:color="FEFEFE"/>
            <w:left w:val="dotted" w:sz="6" w:space="11" w:color="FEFEFE"/>
            <w:bottom w:val="dotted" w:sz="6" w:space="0" w:color="FEFEFE"/>
            <w:right w:val="dotted" w:sz="6" w:space="0" w:color="FEFEFE"/>
          </w:divBdr>
        </w:div>
        <w:div w:id="1531530338">
          <w:marLeft w:val="225"/>
          <w:marRight w:val="0"/>
          <w:marTop w:val="0"/>
          <w:marBottom w:val="0"/>
          <w:divBdr>
            <w:top w:val="dotted" w:sz="6" w:space="0" w:color="FEFEFE"/>
            <w:left w:val="dotted" w:sz="6" w:space="11" w:color="FEFEFE"/>
            <w:bottom w:val="dotted" w:sz="6" w:space="0" w:color="FEFEFE"/>
            <w:right w:val="dotted" w:sz="6" w:space="0" w:color="FEFEFE"/>
          </w:divBdr>
        </w:div>
        <w:div w:id="2097943071">
          <w:marLeft w:val="225"/>
          <w:marRight w:val="0"/>
          <w:marTop w:val="0"/>
          <w:marBottom w:val="0"/>
          <w:divBdr>
            <w:top w:val="dotted" w:sz="6" w:space="0" w:color="FEFEFE"/>
            <w:left w:val="dotted" w:sz="6" w:space="11" w:color="FEFEFE"/>
            <w:bottom w:val="dotted" w:sz="6" w:space="0" w:color="FEFEFE"/>
            <w:right w:val="dotted" w:sz="6" w:space="0" w:color="FEFEFE"/>
          </w:divBdr>
        </w:div>
        <w:div w:id="6999404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6998625">
      <w:marLeft w:val="72"/>
      <w:marRight w:val="72"/>
      <w:marTop w:val="72"/>
      <w:marBottom w:val="72"/>
      <w:divBdr>
        <w:top w:val="dotted" w:sz="6" w:space="0" w:color="FEFEFE"/>
        <w:left w:val="dotted" w:sz="6" w:space="0" w:color="FEFEFE"/>
        <w:bottom w:val="dotted" w:sz="6" w:space="0" w:color="FEFEFE"/>
        <w:right w:val="dotted" w:sz="6" w:space="0" w:color="FEFEFE"/>
      </w:divBdr>
    </w:div>
    <w:div w:id="816066747">
      <w:marLeft w:val="72"/>
      <w:marRight w:val="72"/>
      <w:marTop w:val="72"/>
      <w:marBottom w:val="72"/>
      <w:divBdr>
        <w:top w:val="dotted" w:sz="6" w:space="0" w:color="FEFEFE"/>
        <w:left w:val="dotted" w:sz="6" w:space="0" w:color="FEFEFE"/>
        <w:bottom w:val="dotted" w:sz="6" w:space="0" w:color="FEFEFE"/>
        <w:right w:val="dotted" w:sz="6" w:space="0" w:color="FEFEFE"/>
      </w:divBdr>
    </w:div>
    <w:div w:id="845510526">
      <w:marLeft w:val="0"/>
      <w:marRight w:val="0"/>
      <w:marTop w:val="0"/>
      <w:marBottom w:val="0"/>
      <w:divBdr>
        <w:top w:val="none" w:sz="0" w:space="0" w:color="auto"/>
        <w:left w:val="none" w:sz="0" w:space="0" w:color="auto"/>
        <w:bottom w:val="none" w:sz="0" w:space="0" w:color="auto"/>
        <w:right w:val="none" w:sz="0" w:space="0" w:color="auto"/>
      </w:divBdr>
      <w:divsChild>
        <w:div w:id="4014899">
          <w:marLeft w:val="0"/>
          <w:marRight w:val="0"/>
          <w:marTop w:val="144"/>
          <w:marBottom w:val="144"/>
          <w:divBdr>
            <w:top w:val="none" w:sz="0" w:space="0" w:color="auto"/>
            <w:left w:val="none" w:sz="0" w:space="0" w:color="auto"/>
            <w:bottom w:val="none" w:sz="0" w:space="0" w:color="auto"/>
            <w:right w:val="none" w:sz="0" w:space="0" w:color="auto"/>
          </w:divBdr>
        </w:div>
        <w:div w:id="1894074998">
          <w:marLeft w:val="225"/>
          <w:marRight w:val="0"/>
          <w:marTop w:val="0"/>
          <w:marBottom w:val="0"/>
          <w:divBdr>
            <w:top w:val="dotted" w:sz="6" w:space="0" w:color="FEFEFE"/>
            <w:left w:val="dotted" w:sz="6" w:space="11" w:color="FEFEFE"/>
            <w:bottom w:val="dotted" w:sz="6" w:space="0" w:color="FEFEFE"/>
            <w:right w:val="dotted" w:sz="6" w:space="0" w:color="FEFEFE"/>
          </w:divBdr>
          <w:divsChild>
            <w:div w:id="636448102">
              <w:marLeft w:val="225"/>
              <w:marRight w:val="0"/>
              <w:marTop w:val="0"/>
              <w:marBottom w:val="0"/>
              <w:divBdr>
                <w:top w:val="dotted" w:sz="6" w:space="0" w:color="FEFEFE"/>
                <w:left w:val="dotted" w:sz="6" w:space="11" w:color="FEFEFE"/>
                <w:bottom w:val="dotted" w:sz="6" w:space="0" w:color="FEFEFE"/>
                <w:right w:val="dotted" w:sz="6" w:space="0" w:color="FEFEFE"/>
              </w:divBdr>
            </w:div>
            <w:div w:id="217281075">
              <w:marLeft w:val="225"/>
              <w:marRight w:val="0"/>
              <w:marTop w:val="0"/>
              <w:marBottom w:val="0"/>
              <w:divBdr>
                <w:top w:val="dotted" w:sz="6" w:space="0" w:color="FEFEFE"/>
                <w:left w:val="dotted" w:sz="6" w:space="11" w:color="FEFEFE"/>
                <w:bottom w:val="dotted" w:sz="6" w:space="0" w:color="FEFEFE"/>
                <w:right w:val="dotted" w:sz="6" w:space="0" w:color="FEFEFE"/>
              </w:divBdr>
            </w:div>
            <w:div w:id="917901405">
              <w:marLeft w:val="225"/>
              <w:marRight w:val="0"/>
              <w:marTop w:val="0"/>
              <w:marBottom w:val="0"/>
              <w:divBdr>
                <w:top w:val="dotted" w:sz="6" w:space="0" w:color="FEFEFE"/>
                <w:left w:val="dotted" w:sz="6" w:space="11" w:color="FEFEFE"/>
                <w:bottom w:val="dotted" w:sz="6" w:space="0" w:color="FEFEFE"/>
                <w:right w:val="dotted" w:sz="6" w:space="0" w:color="FEFEFE"/>
              </w:divBdr>
            </w:div>
            <w:div w:id="1310668557">
              <w:marLeft w:val="225"/>
              <w:marRight w:val="0"/>
              <w:marTop w:val="0"/>
              <w:marBottom w:val="0"/>
              <w:divBdr>
                <w:top w:val="dotted" w:sz="6" w:space="0" w:color="FEFEFE"/>
                <w:left w:val="dotted" w:sz="6" w:space="11" w:color="FEFEFE"/>
                <w:bottom w:val="dotted" w:sz="6" w:space="0" w:color="FEFEFE"/>
                <w:right w:val="dotted" w:sz="6" w:space="0" w:color="FEFEFE"/>
              </w:divBdr>
            </w:div>
            <w:div w:id="391541216">
              <w:marLeft w:val="225"/>
              <w:marRight w:val="0"/>
              <w:marTop w:val="0"/>
              <w:marBottom w:val="0"/>
              <w:divBdr>
                <w:top w:val="dotted" w:sz="6" w:space="0" w:color="FEFEFE"/>
                <w:left w:val="dotted" w:sz="6" w:space="11" w:color="FEFEFE"/>
                <w:bottom w:val="dotted" w:sz="6" w:space="0" w:color="FEFEFE"/>
                <w:right w:val="dotted" w:sz="6" w:space="0" w:color="FEFEFE"/>
              </w:divBdr>
            </w:div>
            <w:div w:id="15241303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052633">
          <w:marLeft w:val="225"/>
          <w:marRight w:val="0"/>
          <w:marTop w:val="0"/>
          <w:marBottom w:val="0"/>
          <w:divBdr>
            <w:top w:val="dotted" w:sz="6" w:space="0" w:color="FEFEFE"/>
            <w:left w:val="dotted" w:sz="6" w:space="11" w:color="FEFEFE"/>
            <w:bottom w:val="dotted" w:sz="6" w:space="0" w:color="FEFEFE"/>
            <w:right w:val="dotted" w:sz="6" w:space="0" w:color="FEFEFE"/>
          </w:divBdr>
          <w:divsChild>
            <w:div w:id="843007622">
              <w:marLeft w:val="0"/>
              <w:marRight w:val="0"/>
              <w:marTop w:val="0"/>
              <w:marBottom w:val="0"/>
              <w:divBdr>
                <w:top w:val="dotted" w:sz="6" w:space="0" w:color="FEFEFE"/>
                <w:left w:val="dotted" w:sz="6" w:space="19" w:color="FEFEFE"/>
                <w:bottom w:val="dotted" w:sz="6" w:space="0" w:color="FEFEFE"/>
                <w:right w:val="dotted" w:sz="6" w:space="0" w:color="FEFEFE"/>
              </w:divBdr>
              <w:divsChild>
                <w:div w:id="734011929">
                  <w:marLeft w:val="225"/>
                  <w:marRight w:val="0"/>
                  <w:marTop w:val="0"/>
                  <w:marBottom w:val="0"/>
                  <w:divBdr>
                    <w:top w:val="dotted" w:sz="6" w:space="0" w:color="FEFEFE"/>
                    <w:left w:val="dotted" w:sz="6" w:space="11" w:color="FEFEFE"/>
                    <w:bottom w:val="dotted" w:sz="6" w:space="0" w:color="FEFEFE"/>
                    <w:right w:val="dotted" w:sz="6" w:space="0" w:color="FEFEFE"/>
                  </w:divBdr>
                </w:div>
                <w:div w:id="8988584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4157651">
              <w:marLeft w:val="0"/>
              <w:marRight w:val="0"/>
              <w:marTop w:val="0"/>
              <w:marBottom w:val="0"/>
              <w:divBdr>
                <w:top w:val="dotted" w:sz="6" w:space="0" w:color="FEFEFE"/>
                <w:left w:val="dotted" w:sz="6" w:space="19" w:color="FEFEFE"/>
                <w:bottom w:val="dotted" w:sz="6" w:space="0" w:color="FEFEFE"/>
                <w:right w:val="dotted" w:sz="6" w:space="0" w:color="FEFEFE"/>
              </w:divBdr>
              <w:divsChild>
                <w:div w:id="837769867">
                  <w:marLeft w:val="225"/>
                  <w:marRight w:val="0"/>
                  <w:marTop w:val="0"/>
                  <w:marBottom w:val="0"/>
                  <w:divBdr>
                    <w:top w:val="dotted" w:sz="6" w:space="0" w:color="FEFEFE"/>
                    <w:left w:val="dotted" w:sz="6" w:space="11" w:color="FEFEFE"/>
                    <w:bottom w:val="dotted" w:sz="6" w:space="0" w:color="FEFEFE"/>
                    <w:right w:val="dotted" w:sz="6" w:space="0" w:color="FEFEFE"/>
                  </w:divBdr>
                </w:div>
                <w:div w:id="9652335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12737346">
          <w:marLeft w:val="225"/>
          <w:marRight w:val="0"/>
          <w:marTop w:val="0"/>
          <w:marBottom w:val="0"/>
          <w:divBdr>
            <w:top w:val="dotted" w:sz="6" w:space="0" w:color="FEFEFE"/>
            <w:left w:val="dotted" w:sz="6" w:space="11" w:color="FEFEFE"/>
            <w:bottom w:val="dotted" w:sz="6" w:space="0" w:color="FEFEFE"/>
            <w:right w:val="dotted" w:sz="6" w:space="0" w:color="FEFEFE"/>
          </w:divBdr>
          <w:divsChild>
            <w:div w:id="1065105217">
              <w:marLeft w:val="225"/>
              <w:marRight w:val="0"/>
              <w:marTop w:val="0"/>
              <w:marBottom w:val="0"/>
              <w:divBdr>
                <w:top w:val="dotted" w:sz="6" w:space="0" w:color="FEFEFE"/>
                <w:left w:val="dotted" w:sz="6" w:space="11" w:color="FEFEFE"/>
                <w:bottom w:val="dotted" w:sz="6" w:space="0" w:color="FEFEFE"/>
                <w:right w:val="dotted" w:sz="6" w:space="0" w:color="FEFEFE"/>
              </w:divBdr>
            </w:div>
            <w:div w:id="1266839262">
              <w:marLeft w:val="225"/>
              <w:marRight w:val="0"/>
              <w:marTop w:val="0"/>
              <w:marBottom w:val="0"/>
              <w:divBdr>
                <w:top w:val="dotted" w:sz="6" w:space="0" w:color="FEFEFE"/>
                <w:left w:val="dotted" w:sz="6" w:space="11" w:color="FEFEFE"/>
                <w:bottom w:val="dotted" w:sz="6" w:space="0" w:color="FEFEFE"/>
                <w:right w:val="dotted" w:sz="6" w:space="0" w:color="FEFEFE"/>
              </w:divBdr>
            </w:div>
            <w:div w:id="1736852379">
              <w:marLeft w:val="225"/>
              <w:marRight w:val="0"/>
              <w:marTop w:val="0"/>
              <w:marBottom w:val="0"/>
              <w:divBdr>
                <w:top w:val="dotted" w:sz="6" w:space="0" w:color="FEFEFE"/>
                <w:left w:val="dotted" w:sz="6" w:space="11" w:color="FEFEFE"/>
                <w:bottom w:val="dotted" w:sz="6" w:space="0" w:color="FEFEFE"/>
                <w:right w:val="dotted" w:sz="6" w:space="0" w:color="FEFEFE"/>
              </w:divBdr>
            </w:div>
            <w:div w:id="7005935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11230788">
      <w:marLeft w:val="72"/>
      <w:marRight w:val="72"/>
      <w:marTop w:val="72"/>
      <w:marBottom w:val="72"/>
      <w:divBdr>
        <w:top w:val="dotted" w:sz="6" w:space="0" w:color="FEFEFE"/>
        <w:left w:val="dotted" w:sz="6" w:space="0" w:color="FEFEFE"/>
        <w:bottom w:val="dotted" w:sz="6" w:space="0" w:color="FEFEFE"/>
        <w:right w:val="dotted" w:sz="6" w:space="0" w:color="FEFEFE"/>
      </w:divBdr>
      <w:divsChild>
        <w:div w:id="1070617621">
          <w:marLeft w:val="225"/>
          <w:marRight w:val="0"/>
          <w:marTop w:val="0"/>
          <w:marBottom w:val="0"/>
          <w:divBdr>
            <w:top w:val="dotted" w:sz="6" w:space="0" w:color="FEFEFE"/>
            <w:left w:val="dotted" w:sz="6" w:space="11" w:color="FEFEFE"/>
            <w:bottom w:val="dotted" w:sz="6" w:space="0" w:color="FEFEFE"/>
            <w:right w:val="dotted" w:sz="6" w:space="0" w:color="FEFEFE"/>
          </w:divBdr>
        </w:div>
        <w:div w:id="1081296898">
          <w:marLeft w:val="225"/>
          <w:marRight w:val="0"/>
          <w:marTop w:val="0"/>
          <w:marBottom w:val="0"/>
          <w:divBdr>
            <w:top w:val="dotted" w:sz="6" w:space="0" w:color="FEFEFE"/>
            <w:left w:val="dotted" w:sz="6" w:space="11" w:color="FEFEFE"/>
            <w:bottom w:val="dotted" w:sz="6" w:space="0" w:color="FEFEFE"/>
            <w:right w:val="dotted" w:sz="6" w:space="0" w:color="FEFEFE"/>
          </w:divBdr>
        </w:div>
        <w:div w:id="121928642">
          <w:marLeft w:val="225"/>
          <w:marRight w:val="0"/>
          <w:marTop w:val="0"/>
          <w:marBottom w:val="0"/>
          <w:divBdr>
            <w:top w:val="dotted" w:sz="6" w:space="0" w:color="FEFEFE"/>
            <w:left w:val="dotted" w:sz="6" w:space="11" w:color="FEFEFE"/>
            <w:bottom w:val="dotted" w:sz="6" w:space="0" w:color="FEFEFE"/>
            <w:right w:val="dotted" w:sz="6" w:space="0" w:color="FEFEFE"/>
          </w:divBdr>
        </w:div>
        <w:div w:id="20457172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0962227">
      <w:marLeft w:val="72"/>
      <w:marRight w:val="72"/>
      <w:marTop w:val="72"/>
      <w:marBottom w:val="72"/>
      <w:divBdr>
        <w:top w:val="dotted" w:sz="6" w:space="0" w:color="FEFEFE"/>
        <w:left w:val="dotted" w:sz="6" w:space="0" w:color="FEFEFE"/>
        <w:bottom w:val="dotted" w:sz="6" w:space="0" w:color="FEFEFE"/>
        <w:right w:val="dotted" w:sz="6" w:space="0" w:color="FEFEFE"/>
      </w:divBdr>
    </w:div>
    <w:div w:id="1302926881">
      <w:marLeft w:val="72"/>
      <w:marRight w:val="72"/>
      <w:marTop w:val="72"/>
      <w:marBottom w:val="72"/>
      <w:divBdr>
        <w:top w:val="dotted" w:sz="6" w:space="0" w:color="FEFEFE"/>
        <w:left w:val="dotted" w:sz="6" w:space="0" w:color="FEFEFE"/>
        <w:bottom w:val="dotted" w:sz="6" w:space="0" w:color="FEFEFE"/>
        <w:right w:val="dotted" w:sz="6" w:space="0" w:color="FEFEFE"/>
      </w:divBdr>
    </w:div>
    <w:div w:id="1348680772">
      <w:marLeft w:val="0"/>
      <w:marRight w:val="0"/>
      <w:marTop w:val="0"/>
      <w:marBottom w:val="0"/>
      <w:divBdr>
        <w:top w:val="none" w:sz="0" w:space="0" w:color="auto"/>
        <w:left w:val="none" w:sz="0" w:space="0" w:color="auto"/>
        <w:bottom w:val="none" w:sz="0" w:space="0" w:color="auto"/>
        <w:right w:val="none" w:sz="0" w:space="0" w:color="auto"/>
      </w:divBdr>
    </w:div>
    <w:div w:id="14636939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18362207">
          <w:marLeft w:val="225"/>
          <w:marRight w:val="0"/>
          <w:marTop w:val="0"/>
          <w:marBottom w:val="0"/>
          <w:divBdr>
            <w:top w:val="dotted" w:sz="6" w:space="0" w:color="FEFEFE"/>
            <w:left w:val="dotted" w:sz="6" w:space="11" w:color="FEFEFE"/>
            <w:bottom w:val="dotted" w:sz="6" w:space="0" w:color="FEFEFE"/>
            <w:right w:val="dotted" w:sz="6" w:space="0" w:color="FEFEFE"/>
          </w:divBdr>
        </w:div>
        <w:div w:id="1423330188">
          <w:marLeft w:val="225"/>
          <w:marRight w:val="0"/>
          <w:marTop w:val="0"/>
          <w:marBottom w:val="0"/>
          <w:divBdr>
            <w:top w:val="dotted" w:sz="6" w:space="0" w:color="FEFEFE"/>
            <w:left w:val="dotted" w:sz="6" w:space="11" w:color="FEFEFE"/>
            <w:bottom w:val="dotted" w:sz="6" w:space="0" w:color="FEFEFE"/>
            <w:right w:val="dotted" w:sz="6" w:space="0" w:color="FEFEFE"/>
          </w:divBdr>
        </w:div>
        <w:div w:id="17422863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1755626">
      <w:marLeft w:val="72"/>
      <w:marRight w:val="72"/>
      <w:marTop w:val="72"/>
      <w:marBottom w:val="72"/>
      <w:divBdr>
        <w:top w:val="dotted" w:sz="6" w:space="0" w:color="FEFEFE"/>
        <w:left w:val="dotted" w:sz="6" w:space="0" w:color="FEFEFE"/>
        <w:bottom w:val="dotted" w:sz="6" w:space="0" w:color="FEFEFE"/>
        <w:right w:val="dotted" w:sz="6" w:space="0" w:color="FEFEFE"/>
      </w:divBdr>
    </w:div>
    <w:div w:id="1787313705">
      <w:marLeft w:val="72"/>
      <w:marRight w:val="72"/>
      <w:marTop w:val="72"/>
      <w:marBottom w:val="72"/>
      <w:divBdr>
        <w:top w:val="dotted" w:sz="6" w:space="0" w:color="FEFEFE"/>
        <w:left w:val="dotted" w:sz="6" w:space="0" w:color="FEFEFE"/>
        <w:bottom w:val="dotted" w:sz="6" w:space="0" w:color="FEFEFE"/>
        <w:right w:val="dotted" w:sz="6" w:space="0" w:color="FEFEFE"/>
      </w:divBdr>
    </w:div>
    <w:div w:id="1946645350">
      <w:marLeft w:val="72"/>
      <w:marRight w:val="72"/>
      <w:marTop w:val="72"/>
      <w:marBottom w:val="72"/>
      <w:divBdr>
        <w:top w:val="dotted" w:sz="6" w:space="0" w:color="FEFEFE"/>
        <w:left w:val="dotted" w:sz="6" w:space="0" w:color="FEFEFE"/>
        <w:bottom w:val="dotted" w:sz="6" w:space="0" w:color="FEFEFE"/>
        <w:right w:val="dotted" w:sz="6" w:space="0" w:color="FEFEFE"/>
      </w:divBdr>
    </w:div>
    <w:div w:id="1968732337">
      <w:marLeft w:val="72"/>
      <w:marRight w:val="72"/>
      <w:marTop w:val="72"/>
      <w:marBottom w:val="72"/>
      <w:divBdr>
        <w:top w:val="dotted" w:sz="6" w:space="0" w:color="FEFEFE"/>
        <w:left w:val="dotted" w:sz="6" w:space="0" w:color="FEFEFE"/>
        <w:bottom w:val="dotted" w:sz="6" w:space="0" w:color="FEFEFE"/>
        <w:right w:val="dotted" w:sz="6" w:space="0" w:color="FEFEFE"/>
      </w:divBdr>
    </w:div>
    <w:div w:id="2051562865">
      <w:marLeft w:val="72"/>
      <w:marRight w:val="72"/>
      <w:marTop w:val="72"/>
      <w:marBottom w:val="72"/>
      <w:divBdr>
        <w:top w:val="dotted" w:sz="6" w:space="0" w:color="FEFEFE"/>
        <w:left w:val="dotted" w:sz="6" w:space="0" w:color="FEFEFE"/>
        <w:bottom w:val="dotted" w:sz="6" w:space="0" w:color="FEFEFE"/>
        <w:right w:val="dotted" w:sz="6" w:space="0" w:color="FEFEFE"/>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10521</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1.879 din 16 decembrie 2019</dc:title>
  <dc:subject/>
  <dc:creator>Anca</dc:creator>
  <cp:keywords/>
  <dc:description/>
  <cp:lastModifiedBy>Anca</cp:lastModifiedBy>
  <cp:revision>2</cp:revision>
  <dcterms:created xsi:type="dcterms:W3CDTF">2020-02-05T22:05:00Z</dcterms:created>
  <dcterms:modified xsi:type="dcterms:W3CDTF">2020-02-05T22:05:00Z</dcterms:modified>
</cp:coreProperties>
</file>