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3C" w:rsidRPr="00EE3853" w:rsidRDefault="00BC583C" w:rsidP="00BC583C">
      <w:pPr>
        <w:pStyle w:val="Heading2"/>
        <w:jc w:val="center"/>
        <w:rPr>
          <w:rFonts w:ascii="Times New Roman" w:hAnsi="Times New Roman" w:cs="Times New Roman"/>
          <w:i w:val="0"/>
          <w:color w:val="000000"/>
        </w:rPr>
      </w:pPr>
      <w:r w:rsidRPr="00EE3853">
        <w:rPr>
          <w:rFonts w:ascii="Times New Roman" w:hAnsi="Times New Roman" w:cs="Times New Roman"/>
          <w:i w:val="0"/>
          <w:color w:val="000000"/>
          <w:u w:val="single"/>
        </w:rPr>
        <w:t>DOSAR TEHNIC PENTRU AUTORIZAREA SANITARĂ</w:t>
      </w:r>
      <w:r w:rsidRPr="00EE3853">
        <w:rPr>
          <w:rFonts w:ascii="Times New Roman" w:hAnsi="Times New Roman" w:cs="Times New Roman"/>
          <w:i w:val="0"/>
          <w:color w:val="000000"/>
        </w:rPr>
        <w:t xml:space="preserve"> </w:t>
      </w:r>
    </w:p>
    <w:p w:rsidR="00BC583C" w:rsidRDefault="00BC583C" w:rsidP="00BC583C">
      <w:pPr>
        <w:pStyle w:val="Heading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(</w:t>
      </w:r>
      <w:proofErr w:type="spellStart"/>
      <w:proofErr w:type="gramStart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pagină</w:t>
      </w:r>
      <w:proofErr w:type="spellEnd"/>
      <w:proofErr w:type="gramEnd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separată</w:t>
      </w:r>
      <w:proofErr w:type="spellEnd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faţă</w:t>
      </w:r>
      <w:proofErr w:type="spellEnd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de </w:t>
      </w:r>
      <w:proofErr w:type="spellStart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cerere</w:t>
      </w:r>
      <w:proofErr w:type="spellEnd"/>
      <w:r w:rsidRPr="0093354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)</w:t>
      </w:r>
    </w:p>
    <w:p w:rsidR="00BC583C" w:rsidRPr="00BC583C" w:rsidRDefault="00BC583C" w:rsidP="00BC583C">
      <w:pPr>
        <w:rPr>
          <w:lang w:val="en-US"/>
        </w:rPr>
      </w:pPr>
    </w:p>
    <w:p w:rsidR="009B34D7" w:rsidRDefault="00BC583C" w:rsidP="009B34D7">
      <w:pPr>
        <w:pStyle w:val="BodyText"/>
        <w:numPr>
          <w:ilvl w:val="0"/>
          <w:numId w:val="2"/>
        </w:numPr>
        <w:spacing w:line="360" w:lineRule="auto"/>
        <w:rPr>
          <w:szCs w:val="24"/>
        </w:rPr>
      </w:pPr>
      <w:r w:rsidRPr="00B47139">
        <w:rPr>
          <w:szCs w:val="24"/>
        </w:rPr>
        <w:t>Demonstrarea îndeplinirii condiţiilor din avizul sanitar pentru am</w:t>
      </w:r>
      <w:r w:rsidR="009B34D7">
        <w:rPr>
          <w:szCs w:val="24"/>
        </w:rPr>
        <w:t>plasare/construcţie/reamenajare.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Precizări privind modificările intervenite pe parcursul construcţiei, amenajării sau funcţionării anterioare; dacă nu există, se întocmeşte o documentaţie tip, conform celei de la solicitarea avizului sanitar</w:t>
      </w:r>
      <w:r w:rsidR="009B34D7">
        <w:rPr>
          <w:szCs w:val="24"/>
        </w:rPr>
        <w:t>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Tabel cu personalul expus profesional la radiaţii ionizante: nr. crt., nume şi prenume, cod numeric personal (CNP), data intrării/ reintrării în mediul de radiaţii, profesia, locul specific de muncă, pregătire profesională de specialitate, tip expunere la radiaţii (intern/extern, intern şi extern), avizul medicului specialist sau primar de medicina muncii abilitat (tabelul trebuie să fie semnat, parafat şi ştampilat pentru fiecare</w:t>
      </w:r>
      <w:r w:rsidR="009B34D7">
        <w:rPr>
          <w:szCs w:val="24"/>
        </w:rPr>
        <w:t xml:space="preserve"> persoană, de medicul abilitat).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 xml:space="preserve">Dovada existenţei carnetelor individuale de supraveghere dozimetrică şi a stării de </w:t>
      </w:r>
      <w:r w:rsidR="009B34D7">
        <w:rPr>
          <w:szCs w:val="24"/>
        </w:rPr>
        <w:t>sănătate.</w:t>
      </w:r>
    </w:p>
    <w:p w:rsidR="009B34D7" w:rsidRDefault="001529DB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P</w:t>
      </w:r>
      <w:r w:rsidR="00BC583C" w:rsidRPr="009B34D7">
        <w:rPr>
          <w:szCs w:val="24"/>
        </w:rPr>
        <w:t>recizarea firmei acreditată de CNCAN pentru supravegherea dozimetrică indiv</w:t>
      </w:r>
      <w:r w:rsidR="009B34D7">
        <w:rPr>
          <w:szCs w:val="24"/>
        </w:rPr>
        <w:t>iduală, la care există contract.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Tabel cu instalaţiile radiologice care se utilizează în activităţile şi practicile pentru care  se solicită autorizarea (generatori de radiaţii, materiale/surse radioactive, radiofarmaceutice); se vor preciza parametrii maximi prevăzuţi şi parametrii efectivi de lucru la data autorizării; pentru radiofarmaceutice se vor preciza activităţile maxime ce vor fi manipulate anual, tipuri de proceduri, activitate şi radionuclid per procedură.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Tabel cu instalaţiile sau aparatura dozimetrică şi radiometrică corespunzătoare, necesară  autocontrolului la locul de muncă – după caz.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Descrierea locurilor de muncă, pe categorii de expunere şi risc; condiţii de muncă şi igienico-sanitare asigurate.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Numărul de personal cu calificarea necesară, în funcţie de specificul activităţii desfăşurate.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Responsabilul cu securitatea radiologică; competenţele şi calificările celorlalţi membrii ai person</w:t>
      </w:r>
      <w:r w:rsidR="009B34D7">
        <w:rPr>
          <w:szCs w:val="24"/>
        </w:rPr>
        <w:t>alului.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Descrierea procesului de lucru, descrierea poziţionării şi structurii ecranelor de radioprotecţie, a mijloacelor colective şi individuale de radioprotecţie; sistemele de supraveghere dozimetrică şi sis</w:t>
      </w:r>
      <w:r w:rsidR="009B34D7">
        <w:rPr>
          <w:szCs w:val="24"/>
        </w:rPr>
        <w:t>temele automate de intervenţie.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Măsuri de radioprotecţie pevăzute pentru lucrul cu surse deschise în interior şi după caz, pentru lucrul cu surse deschise în exteriorul unităţii nucleare şi pentru lucrul cu radiofarmaceutice (după caz).</w:t>
      </w:r>
    </w:p>
    <w:p w:rsidR="009B34D7" w:rsidRDefault="00BC583C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Mijloace şi proceduri specifice de radioprotecţie ale pacientului, susţinătorilor şi vizitatorilor în expunerea medicală.</w:t>
      </w:r>
    </w:p>
    <w:p w:rsidR="00BC583C" w:rsidRPr="009B34D7" w:rsidRDefault="00914971" w:rsidP="00BC583C">
      <w:pPr>
        <w:pStyle w:val="BodyText"/>
        <w:numPr>
          <w:ilvl w:val="0"/>
          <w:numId w:val="2"/>
        </w:numPr>
        <w:spacing w:line="360" w:lineRule="auto"/>
        <w:ind w:left="142" w:firstLine="218"/>
        <w:rPr>
          <w:szCs w:val="24"/>
        </w:rPr>
      </w:pPr>
      <w:r w:rsidRPr="009B34D7">
        <w:rPr>
          <w:szCs w:val="24"/>
        </w:rPr>
        <w:t>P</w:t>
      </w:r>
      <w:r w:rsidR="00BC583C" w:rsidRPr="009B34D7">
        <w:rPr>
          <w:szCs w:val="24"/>
        </w:rPr>
        <w:t>entru unităţile medicale, implicând expunerea medicală a populaţiei, suplimentar:</w:t>
      </w:r>
    </w:p>
    <w:p w:rsidR="009B34D7" w:rsidRDefault="009B34D7" w:rsidP="009B34D7">
      <w:pPr>
        <w:pStyle w:val="BodyText"/>
        <w:spacing w:line="360" w:lineRule="auto"/>
        <w:ind w:firstLine="360"/>
        <w:rPr>
          <w:szCs w:val="24"/>
        </w:rPr>
      </w:pPr>
      <w:r>
        <w:rPr>
          <w:szCs w:val="24"/>
        </w:rPr>
        <w:t xml:space="preserve">- </w:t>
      </w:r>
      <w:r w:rsidR="00BC583C" w:rsidRPr="00B47139">
        <w:rPr>
          <w:szCs w:val="24"/>
        </w:rPr>
        <w:t>descrierea procedurilor de diagnostic şi/sau tratament;</w:t>
      </w:r>
    </w:p>
    <w:p w:rsidR="00BC583C" w:rsidRPr="00B47139" w:rsidRDefault="009B34D7" w:rsidP="009B34D7">
      <w:pPr>
        <w:pStyle w:val="BodyText"/>
        <w:spacing w:line="360" w:lineRule="auto"/>
        <w:ind w:firstLine="360"/>
        <w:rPr>
          <w:szCs w:val="24"/>
        </w:rPr>
      </w:pPr>
      <w:r>
        <w:rPr>
          <w:szCs w:val="24"/>
        </w:rPr>
        <w:t xml:space="preserve">- </w:t>
      </w:r>
      <w:r w:rsidR="00BC583C" w:rsidRPr="00B47139">
        <w:rPr>
          <w:szCs w:val="24"/>
        </w:rPr>
        <w:t>criteriile ce vor fi aplicate pentru selectarea pacienţilor, conform principiilor justificării recomandării si ale reglementarilor MS;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lastRenderedPageBreak/>
        <w:t>- modul de evidenţă şi înregistrare a pacienţilor şi a procedurilor efectuate;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modul de stabilire a dozei pacientului (în diagnosticul radiologic şi medicina nucleară) şi compararea cu nivelele de referinţă;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dozimetria absolută folosită şi rezultate la instalaţiile de radioterapie externă cu energii înalte şi dovada participării  la o intercomparare iniţială, în perioada punerii în funcţiune;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 xml:space="preserve">- sistem de evidenţă şi raportare a datelor către DSP; 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sistem pentru evidenţa expunerilor femeilor însărcinate;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sistem pentru evidenţa expunerilor pentru susţinătorii pacienţilor;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evaluarea riscurilor potenţiale de incidente, accidente şi supraexpuneri şi mod de gestionare a unor astfel de situaţii;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criterii la externarea pacienţilor cu surse (implant permanent, terapie cu radiofarmaceutice);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managementul pacienţilor decedaţi cu surse (implant permanent, terapie cu radiofarmaceutice);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protecţia vizitatorilor;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condiţii medico-sanitare, conform reglementarilor MS;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echipamente de radioprotecţie pentru expuşi profesional, pacienţi şi pentru susţinători;</w:t>
      </w:r>
    </w:p>
    <w:p w:rsidR="00BC583C" w:rsidRPr="00B47139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instrucţiuni specifice pentru pacient (implant permanent, externare radioterapie, medicină nucleară);</w:t>
      </w:r>
    </w:p>
    <w:p w:rsidR="009B34D7" w:rsidRDefault="00BC583C" w:rsidP="009B34D7">
      <w:pPr>
        <w:pStyle w:val="BodyText"/>
        <w:spacing w:line="360" w:lineRule="auto"/>
        <w:ind w:firstLine="360"/>
        <w:rPr>
          <w:szCs w:val="24"/>
        </w:rPr>
      </w:pPr>
      <w:r w:rsidRPr="00B47139">
        <w:rPr>
          <w:szCs w:val="24"/>
        </w:rPr>
        <w:t>- mod rezolvare a cerinţelor pentru investigaţiile medico-legale.</w:t>
      </w:r>
    </w:p>
    <w:p w:rsidR="00BC583C" w:rsidRPr="00B47139" w:rsidRDefault="009B34D7" w:rsidP="009B34D7">
      <w:pPr>
        <w:pStyle w:val="BodyText"/>
        <w:spacing w:line="360" w:lineRule="auto"/>
        <w:ind w:firstLine="360"/>
        <w:rPr>
          <w:szCs w:val="24"/>
        </w:rPr>
      </w:pPr>
      <w:bookmarkStart w:id="0" w:name="_GoBack"/>
      <w:r w:rsidRPr="009B34D7">
        <w:rPr>
          <w:b/>
          <w:szCs w:val="24"/>
        </w:rPr>
        <w:t>O</w:t>
      </w:r>
      <w:bookmarkEnd w:id="0"/>
      <w:r>
        <w:rPr>
          <w:szCs w:val="24"/>
        </w:rPr>
        <w:t xml:space="preserve">. </w:t>
      </w:r>
      <w:r w:rsidR="00BC583C" w:rsidRPr="00B47139">
        <w:rPr>
          <w:szCs w:val="24"/>
        </w:rPr>
        <w:t>Rezultatele măsurărilor de protecţie la instalaţie, la ecrane şi la protecţia structurală.</w:t>
      </w:r>
    </w:p>
    <w:p w:rsidR="00562C8A" w:rsidRDefault="00562C8A"/>
    <w:p w:rsidR="009B34D7" w:rsidRDefault="009B34D7"/>
    <w:p w:rsidR="009B34D7" w:rsidRDefault="009B34D7"/>
    <w:sectPr w:rsidR="009B34D7" w:rsidSect="00EE3853">
      <w:pgSz w:w="11909" w:h="16834" w:code="9"/>
      <w:pgMar w:top="720" w:right="720" w:bottom="720" w:left="720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21"/>
    <w:multiLevelType w:val="hybridMultilevel"/>
    <w:tmpl w:val="1A86F328"/>
    <w:lvl w:ilvl="0" w:tplc="0B40D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01D"/>
    <w:multiLevelType w:val="hybridMultilevel"/>
    <w:tmpl w:val="758E266A"/>
    <w:lvl w:ilvl="0" w:tplc="1D4EB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D"/>
    <w:rsid w:val="001529DB"/>
    <w:rsid w:val="00562C8A"/>
    <w:rsid w:val="00914971"/>
    <w:rsid w:val="009B34D7"/>
    <w:rsid w:val="00A85C59"/>
    <w:rsid w:val="00AD247A"/>
    <w:rsid w:val="00BC583C"/>
    <w:rsid w:val="00D70CE1"/>
    <w:rsid w:val="00DA3D8C"/>
    <w:rsid w:val="00DE467D"/>
    <w:rsid w:val="00E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83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83C"/>
    <w:rPr>
      <w:rFonts w:eastAsia="Times New Roman" w:cs="Arial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BC583C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583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83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83C"/>
    <w:rPr>
      <w:rFonts w:eastAsia="Times New Roman" w:cs="Arial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BC583C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58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2019-08-12T06:42:00Z</dcterms:created>
  <dcterms:modified xsi:type="dcterms:W3CDTF">2019-12-04T11:25:00Z</dcterms:modified>
</cp:coreProperties>
</file>