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A16" w:rsidRPr="00460A16" w:rsidRDefault="00460A16" w:rsidP="0046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460A1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fldChar w:fldCharType="begin"/>
      </w:r>
      <w:r w:rsidRPr="00460A1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instrText xml:space="preserve"> HYPERLINK "http://www.ms.ro/specialisti-in-domeniul-sanatatii/" \l "aa2021agzj" </w:instrText>
      </w:r>
      <w:r w:rsidRPr="00460A1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fldChar w:fldCharType="separate"/>
      </w:r>
      <w:r w:rsidRPr="00460A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o-RO" w:eastAsia="ro-RO"/>
        </w:rPr>
        <w:t xml:space="preserve">Ministerul Sănătății anunță că va organiza în perioada septembrie-octombrie 2019, a doua sesiune de schimbare a centrelor de pregătire pentru rezidenți din acest an. </w:t>
      </w:r>
      <w:r w:rsidRPr="00460A1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fldChar w:fldCharType="end"/>
      </w:r>
    </w:p>
    <w:p w:rsidR="00460A16" w:rsidRPr="00460A16" w:rsidRDefault="00460A16" w:rsidP="0046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460A1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Depunerea  cererilor se va face la </w:t>
      </w:r>
      <w:proofErr w:type="spellStart"/>
      <w:r w:rsidRPr="00460A1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direcţiile</w:t>
      </w:r>
      <w:proofErr w:type="spellEnd"/>
      <w:r w:rsidRPr="00460A1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de sănătate publică din centrele universitare în care se solicită continuarea pregătirii în perioada </w:t>
      </w:r>
      <w:r w:rsidRPr="00460A1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4 septembrie 2019-16 septembrie 2019, inclusiv.</w:t>
      </w:r>
    </w:p>
    <w:p w:rsidR="00460A16" w:rsidRPr="00460A16" w:rsidRDefault="00460A16" w:rsidP="0046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460A1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 </w:t>
      </w:r>
    </w:p>
    <w:p w:rsidR="00460A16" w:rsidRPr="00460A16" w:rsidRDefault="00460A16" w:rsidP="0046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460A1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Pentru această sesiune de schimbare a centrelor de pregătire au fost stabilite următoarele criterii pe baza cărora se vor analiza aceste solicitări:</w:t>
      </w:r>
    </w:p>
    <w:p w:rsidR="00460A16" w:rsidRPr="00460A16" w:rsidRDefault="00460A16" w:rsidP="00460A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460A1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anul de </w:t>
      </w:r>
      <w:proofErr w:type="spellStart"/>
      <w:r w:rsidRPr="00460A1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rezidenţiat</w:t>
      </w:r>
      <w:proofErr w:type="spellEnd"/>
      <w:r w:rsidRPr="00460A1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( VI, VI…. I);</w:t>
      </w:r>
    </w:p>
    <w:p w:rsidR="00460A16" w:rsidRPr="00460A16" w:rsidRDefault="00460A16" w:rsidP="00460A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460A1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unic susținător al unui copil minor;</w:t>
      </w:r>
    </w:p>
    <w:p w:rsidR="00460A16" w:rsidRPr="00460A16" w:rsidRDefault="00460A16" w:rsidP="00460A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460A1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soț/soție cu loc de muncă în centrul universitar solicitat </w:t>
      </w:r>
      <w:proofErr w:type="spellStart"/>
      <w:r w:rsidRPr="00460A1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460A1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având în îngrijire copii</w:t>
      </w:r>
    </w:p>
    <w:p w:rsidR="00460A16" w:rsidRPr="00460A16" w:rsidRDefault="00460A16" w:rsidP="00460A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460A1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soț/soție cu loc de muncă în centrul universitar solicitat;</w:t>
      </w:r>
    </w:p>
    <w:p w:rsidR="00460A16" w:rsidRPr="00460A16" w:rsidRDefault="00460A16" w:rsidP="00460A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proofErr w:type="spellStart"/>
      <w:r w:rsidRPr="00460A1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locuinţă</w:t>
      </w:r>
      <w:proofErr w:type="spellEnd"/>
      <w:r w:rsidRPr="00460A1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în centrul universitar solicitat sau la mai puțin de 100 km;</w:t>
      </w:r>
    </w:p>
    <w:p w:rsidR="00460A16" w:rsidRPr="00460A16" w:rsidRDefault="00460A16" w:rsidP="00460A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proofErr w:type="spellStart"/>
      <w:r w:rsidRPr="00460A1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părinţi</w:t>
      </w:r>
      <w:proofErr w:type="spellEnd"/>
      <w:r w:rsidRPr="00460A1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bolnavi sau alte persoane în întreținere în centrul universitar solicitat</w:t>
      </w:r>
    </w:p>
    <w:p w:rsidR="00460A16" w:rsidRPr="00460A16" w:rsidRDefault="00460A16" w:rsidP="00460A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460A1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cadru didactic în centrul universitar solicitat</w:t>
      </w:r>
    </w:p>
    <w:p w:rsidR="00460A16" w:rsidRPr="00460A16" w:rsidRDefault="00460A16" w:rsidP="0046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460A1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În </w:t>
      </w:r>
      <w:proofErr w:type="spellStart"/>
      <w:r w:rsidRPr="00460A1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situaţiile</w:t>
      </w:r>
      <w:proofErr w:type="spellEnd"/>
      <w:r w:rsidRPr="00460A1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 în care numărul solicitărilor depășește numărul de locuri </w:t>
      </w:r>
      <w:proofErr w:type="spellStart"/>
      <w:r w:rsidRPr="00460A1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anunţat</w:t>
      </w:r>
      <w:proofErr w:type="spellEnd"/>
      <w:r w:rsidRPr="00460A1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, cei în cauza pot  beneficia de </w:t>
      </w:r>
      <w:proofErr w:type="spellStart"/>
      <w:r w:rsidRPr="00460A1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detaşări</w:t>
      </w:r>
      <w:proofErr w:type="spellEnd"/>
      <w:r w:rsidRPr="00460A1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 pentru module de pregătire pentru care capacitatea de pregătire nu este </w:t>
      </w:r>
      <w:proofErr w:type="spellStart"/>
      <w:r w:rsidRPr="00460A1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depăşită</w:t>
      </w:r>
      <w:proofErr w:type="spellEnd"/>
      <w:r w:rsidRPr="00460A1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.</w:t>
      </w:r>
    </w:p>
    <w:p w:rsidR="00460A16" w:rsidRPr="00460A16" w:rsidRDefault="00460A16" w:rsidP="0046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460A1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 </w:t>
      </w:r>
    </w:p>
    <w:p w:rsidR="00460A16" w:rsidRPr="00460A16" w:rsidRDefault="00460A16" w:rsidP="0046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460A1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În vederea schimbării centrului de pregătire, rezidenții interesați vor prezenta avizele conducerii </w:t>
      </w:r>
      <w:proofErr w:type="spellStart"/>
      <w:r w:rsidRPr="00460A1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universităţilor</w:t>
      </w:r>
      <w:proofErr w:type="spellEnd"/>
      <w:r w:rsidRPr="00460A1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de medicină </w:t>
      </w:r>
      <w:proofErr w:type="spellStart"/>
      <w:r w:rsidRPr="00460A1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460A1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farmacie sau ale facultăților de medicină din centrele implicate, după caz, avizul direcției de sănătate publică </w:t>
      </w:r>
      <w:proofErr w:type="spellStart"/>
      <w:r w:rsidRPr="00460A1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460A1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al unui coordonator de program, respectiv director de program în specialitatea în care sunt confirmați, din centrul universitar în care urmează să se pregătească.</w:t>
      </w:r>
    </w:p>
    <w:p w:rsidR="00460A16" w:rsidRPr="00460A16" w:rsidRDefault="00460A16" w:rsidP="0046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proofErr w:type="spellStart"/>
      <w:r w:rsidRPr="00460A1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Rezidenţii</w:t>
      </w:r>
      <w:proofErr w:type="spellEnd"/>
      <w:r w:rsidRPr="00460A1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în medicină de familie vor prezenta numai avizul direcțiilor  de sănătate publică </w:t>
      </w:r>
      <w:proofErr w:type="spellStart"/>
      <w:r w:rsidRPr="00460A1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460A1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al coordonatorilor de program, de plecare </w:t>
      </w:r>
      <w:proofErr w:type="spellStart"/>
      <w:r w:rsidRPr="00460A1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460A1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de primire.</w:t>
      </w:r>
    </w:p>
    <w:p w:rsidR="00460A16" w:rsidRPr="00460A16" w:rsidRDefault="00460A16" w:rsidP="0046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proofErr w:type="spellStart"/>
      <w:r w:rsidRPr="00460A1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Rezidenţii</w:t>
      </w:r>
      <w:proofErr w:type="spellEnd"/>
      <w:r w:rsidRPr="00460A1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pe post vor prezenta și avizul unității sanitare cu care au încheiat contract individual de muncă pe durată nedeterminată.</w:t>
      </w:r>
    </w:p>
    <w:p w:rsidR="00460A16" w:rsidRPr="00460A16" w:rsidRDefault="00460A16" w:rsidP="0046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460A1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Toți solicitanții vor prezenta acte justificative privind motivele cererii.</w:t>
      </w:r>
    </w:p>
    <w:p w:rsidR="00460A16" w:rsidRPr="00460A16" w:rsidRDefault="00460A16" w:rsidP="0046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proofErr w:type="spellStart"/>
      <w:r w:rsidRPr="00460A1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Direcţiile</w:t>
      </w:r>
      <w:proofErr w:type="spellEnd"/>
      <w:r w:rsidRPr="00460A1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 de sănătate publică</w:t>
      </w:r>
      <w:r w:rsidRPr="00460A1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vor transmite prin e-mail Ministerului </w:t>
      </w:r>
      <w:proofErr w:type="spellStart"/>
      <w:r w:rsidRPr="00460A1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Sănătăţii</w:t>
      </w:r>
      <w:proofErr w:type="spellEnd"/>
      <w:r w:rsidRPr="00460A1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  tabelele cu solicitările înregistrate până cel târziu  la data de </w:t>
      </w:r>
      <w:r w:rsidRPr="00460A1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19 septembrie 2019</w:t>
      </w:r>
      <w:r w:rsidRPr="00460A1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.</w:t>
      </w:r>
    </w:p>
    <w:p w:rsidR="00460A16" w:rsidRPr="00460A16" w:rsidRDefault="00460A16" w:rsidP="0046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460A1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Tabelele (în format Excel) cu solicitările înregistrate, vor cuprinde următoarele rubrici:</w:t>
      </w:r>
    </w:p>
    <w:p w:rsidR="00460A16" w:rsidRPr="00460A16" w:rsidRDefault="00460A16" w:rsidP="00460A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460A1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numele </w:t>
      </w:r>
      <w:proofErr w:type="spellStart"/>
      <w:r w:rsidRPr="00460A1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460A1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prenumele;</w:t>
      </w:r>
    </w:p>
    <w:p w:rsidR="00460A16" w:rsidRPr="00460A16" w:rsidRDefault="00460A16" w:rsidP="00460A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460A1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specialitatea;</w:t>
      </w:r>
    </w:p>
    <w:p w:rsidR="00460A16" w:rsidRPr="00460A16" w:rsidRDefault="00460A16" w:rsidP="00460A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460A1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lastRenderedPageBreak/>
        <w:t>rezident pe loc/post</w:t>
      </w:r>
    </w:p>
    <w:p w:rsidR="00460A16" w:rsidRPr="00460A16" w:rsidRDefault="00460A16" w:rsidP="00460A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460A1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unitatea sanitară de încadrare;</w:t>
      </w:r>
    </w:p>
    <w:p w:rsidR="00460A16" w:rsidRPr="00460A16" w:rsidRDefault="00460A16" w:rsidP="00460A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460A1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anul de </w:t>
      </w:r>
      <w:proofErr w:type="spellStart"/>
      <w:r w:rsidRPr="00460A1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rezidenţiat</w:t>
      </w:r>
      <w:proofErr w:type="spellEnd"/>
      <w:r w:rsidRPr="00460A1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;</w:t>
      </w:r>
    </w:p>
    <w:p w:rsidR="00460A16" w:rsidRPr="00460A16" w:rsidRDefault="00460A16" w:rsidP="00460A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460A1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centrul universitar în care se </w:t>
      </w:r>
      <w:proofErr w:type="spellStart"/>
      <w:r w:rsidRPr="00460A1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pregăteşte</w:t>
      </w:r>
      <w:proofErr w:type="spellEnd"/>
      <w:r w:rsidRPr="00460A1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;</w:t>
      </w:r>
    </w:p>
    <w:p w:rsidR="00460A16" w:rsidRPr="00460A16" w:rsidRDefault="00460A16" w:rsidP="00460A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460A1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centrul universitar solicitat;</w:t>
      </w:r>
    </w:p>
    <w:p w:rsidR="00460A16" w:rsidRPr="00460A16" w:rsidRDefault="00460A16" w:rsidP="00460A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460A1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motivele solicitării (pe scurt)</w:t>
      </w:r>
    </w:p>
    <w:p w:rsidR="00460A16" w:rsidRPr="00460A16" w:rsidRDefault="00460A16" w:rsidP="0046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460A1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Analizarea cererilor depuse se va face în perioada 20-27 septembrie 2019, </w:t>
      </w:r>
      <w:r w:rsidRPr="00460A1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iar afișarea cererilor admise/respinse se va face la data de 30 septembrie 2019 pe site-l Ministerului Sănătății.</w:t>
      </w:r>
    </w:p>
    <w:p w:rsidR="00460A16" w:rsidRPr="00460A16" w:rsidRDefault="00460A16" w:rsidP="0046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460A1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Schimbarea centrelor de pregătire va fi operațională cu data de 15 octombrie  2019.</w:t>
      </w:r>
    </w:p>
    <w:p w:rsidR="00460A16" w:rsidRPr="00460A16" w:rsidRDefault="00460A16" w:rsidP="00460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hyperlink r:id="rId5" w:history="1">
        <w:r w:rsidRPr="00460A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o-RO" w:eastAsia="ro-RO"/>
          </w:rPr>
          <w:t>locuri disponibile sesiune transfer sept.2019</w:t>
        </w:r>
      </w:hyperlink>
    </w:p>
    <w:p w:rsidR="00460A16" w:rsidRPr="00460A16" w:rsidRDefault="00460A16" w:rsidP="0046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bookmarkStart w:id="0" w:name="_GoBack"/>
      <w:bookmarkEnd w:id="0"/>
    </w:p>
    <w:p w:rsidR="00EE795A" w:rsidRDefault="00EE795A"/>
    <w:sectPr w:rsidR="00EE7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878D9"/>
    <w:multiLevelType w:val="multilevel"/>
    <w:tmpl w:val="E68C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9D5B37"/>
    <w:multiLevelType w:val="multilevel"/>
    <w:tmpl w:val="2654D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A16"/>
    <w:rsid w:val="00460A16"/>
    <w:rsid w:val="00EE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516CD-75D0-4585-8220-3ACC1C7A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0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460A1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60A16"/>
    <w:rPr>
      <w:color w:val="0000FF"/>
      <w:u w:val="single"/>
    </w:rPr>
  </w:style>
  <w:style w:type="character" w:customStyle="1" w:styleId="entry-date">
    <w:name w:val="entry-date"/>
    <w:basedOn w:val="DefaultParagraphFont"/>
    <w:rsid w:val="00460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9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07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7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56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18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.ro/wp-content/uploads/2019/09/locuri-dispon.-sesiune-transfer-sept.2019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</dc:creator>
  <cp:keywords/>
  <dc:description/>
  <cp:lastModifiedBy>Anca</cp:lastModifiedBy>
  <cp:revision>1</cp:revision>
  <dcterms:created xsi:type="dcterms:W3CDTF">2019-09-02T19:05:00Z</dcterms:created>
  <dcterms:modified xsi:type="dcterms:W3CDTF">2019-09-02T19:07:00Z</dcterms:modified>
</cp:coreProperties>
</file>